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5F4D8" w14:textId="4AB5B9B2" w:rsidR="00C3067F" w:rsidRDefault="00C3067F"/>
    <w:p w14:paraId="45F29B11" w14:textId="759FB443" w:rsidR="00D311B7" w:rsidRPr="00D8462B" w:rsidRDefault="00D311B7" w:rsidP="00D311B7"/>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D311B7" w:rsidRPr="00D8462B" w14:paraId="6B55ADC8" w14:textId="77777777" w:rsidTr="003F1786">
        <w:tc>
          <w:tcPr>
            <w:tcW w:w="9288" w:type="dxa"/>
            <w:gridSpan w:val="2"/>
            <w:tcBorders>
              <w:top w:val="single" w:sz="12" w:space="0" w:color="auto"/>
              <w:left w:val="double" w:sz="6" w:space="0" w:color="auto"/>
              <w:right w:val="double" w:sz="6" w:space="0" w:color="auto"/>
            </w:tcBorders>
            <w:shd w:val="clear" w:color="auto" w:fill="C0C0C0"/>
          </w:tcPr>
          <w:p w14:paraId="0733BE16" w14:textId="77777777" w:rsidR="00D311B7" w:rsidRPr="00D8462B" w:rsidRDefault="00D311B7" w:rsidP="003F1786">
            <w:pPr>
              <w:pStyle w:val="TabletitleBR"/>
              <w:keepNext w:val="0"/>
              <w:keepLines w:val="0"/>
              <w:tabs>
                <w:tab w:val="center" w:pos="4680"/>
              </w:tabs>
              <w:suppressAutoHyphens/>
              <w:spacing w:after="0"/>
              <w:rPr>
                <w:spacing w:val="-3"/>
                <w:szCs w:val="24"/>
              </w:rPr>
            </w:pPr>
            <w:r w:rsidRPr="00D8462B">
              <w:rPr>
                <w:szCs w:val="24"/>
              </w:rPr>
              <w:br w:type="page"/>
            </w:r>
            <w:r w:rsidRPr="00D8462B">
              <w:rPr>
                <w:spacing w:val="-3"/>
                <w:szCs w:val="24"/>
              </w:rPr>
              <w:t>U.S. Radiocommunication Sector</w:t>
            </w:r>
          </w:p>
          <w:p w14:paraId="670FFC79" w14:textId="77777777" w:rsidR="00D311B7" w:rsidRPr="00D8462B" w:rsidRDefault="00D311B7" w:rsidP="003F1786">
            <w:pPr>
              <w:pStyle w:val="TabletitleBR"/>
              <w:spacing w:after="0"/>
              <w:rPr>
                <w:spacing w:val="-3"/>
                <w:szCs w:val="24"/>
              </w:rPr>
            </w:pPr>
            <w:r w:rsidRPr="00D8462B">
              <w:rPr>
                <w:spacing w:val="-3"/>
                <w:szCs w:val="24"/>
              </w:rPr>
              <w:t>Fact Sheet</w:t>
            </w:r>
          </w:p>
        </w:tc>
      </w:tr>
      <w:tr w:rsidR="00D311B7" w:rsidRPr="00D4551F" w14:paraId="4639F942" w14:textId="77777777" w:rsidTr="003F1786">
        <w:tc>
          <w:tcPr>
            <w:tcW w:w="4428" w:type="dxa"/>
            <w:tcBorders>
              <w:left w:val="double" w:sz="6" w:space="0" w:color="auto"/>
            </w:tcBorders>
          </w:tcPr>
          <w:p w14:paraId="50F8CD36" w14:textId="77777777" w:rsidR="00D311B7" w:rsidRPr="00D8462B" w:rsidRDefault="00D311B7" w:rsidP="003F1786">
            <w:pPr>
              <w:rPr>
                <w:szCs w:val="24"/>
              </w:rPr>
            </w:pPr>
            <w:r w:rsidRPr="00D8462B">
              <w:rPr>
                <w:b/>
                <w:szCs w:val="24"/>
              </w:rPr>
              <w:t>Working Party:</w:t>
            </w:r>
            <w:r w:rsidRPr="00D8462B">
              <w:rPr>
                <w:szCs w:val="24"/>
              </w:rPr>
              <w:t xml:space="preserve"> ITU-R WP 7</w:t>
            </w:r>
            <w:r>
              <w:rPr>
                <w:szCs w:val="24"/>
              </w:rPr>
              <w:t>D</w:t>
            </w:r>
          </w:p>
        </w:tc>
        <w:tc>
          <w:tcPr>
            <w:tcW w:w="4860" w:type="dxa"/>
            <w:tcBorders>
              <w:right w:val="double" w:sz="6" w:space="0" w:color="auto"/>
            </w:tcBorders>
          </w:tcPr>
          <w:p w14:paraId="73E57EAF" w14:textId="031342A1" w:rsidR="00D311B7" w:rsidRPr="00D4551F" w:rsidRDefault="00D311B7" w:rsidP="003F1786">
            <w:pPr>
              <w:rPr>
                <w:szCs w:val="24"/>
                <w:lang w:val="it-IT"/>
              </w:rPr>
            </w:pPr>
            <w:r w:rsidRPr="00D4551F">
              <w:rPr>
                <w:b/>
                <w:szCs w:val="24"/>
                <w:lang w:val="it-IT"/>
              </w:rPr>
              <w:t>Document No:</w:t>
            </w:r>
            <w:r w:rsidRPr="00D4551F">
              <w:rPr>
                <w:szCs w:val="24"/>
                <w:lang w:val="it-IT"/>
              </w:rPr>
              <w:t xml:space="preserve"> </w:t>
            </w:r>
            <w:r w:rsidR="003629F4" w:rsidRPr="00D4551F">
              <w:rPr>
                <w:szCs w:val="24"/>
                <w:lang w:val="it-IT"/>
              </w:rPr>
              <w:t>USWP7D_24-</w:t>
            </w:r>
            <w:r w:rsidR="00970D87" w:rsidRPr="00D4551F">
              <w:rPr>
                <w:szCs w:val="24"/>
                <w:lang w:val="it-IT"/>
              </w:rPr>
              <w:t>5A</w:t>
            </w:r>
            <w:r w:rsidR="003629F4" w:rsidRPr="00D4551F">
              <w:rPr>
                <w:szCs w:val="24"/>
                <w:lang w:val="it-IT"/>
              </w:rPr>
              <w:t>_</w:t>
            </w:r>
            <w:r w:rsidR="002F7DCF">
              <w:rPr>
                <w:szCs w:val="24"/>
                <w:lang w:val="it-IT"/>
              </w:rPr>
              <w:t>NC</w:t>
            </w:r>
          </w:p>
        </w:tc>
      </w:tr>
      <w:tr w:rsidR="00D311B7" w:rsidRPr="00D8462B" w14:paraId="3E652760" w14:textId="77777777" w:rsidTr="003F1786">
        <w:tc>
          <w:tcPr>
            <w:tcW w:w="4428" w:type="dxa"/>
            <w:tcBorders>
              <w:left w:val="double" w:sz="6" w:space="0" w:color="auto"/>
            </w:tcBorders>
          </w:tcPr>
          <w:p w14:paraId="391C3238" w14:textId="398049E4" w:rsidR="00D311B7" w:rsidRDefault="00D311B7" w:rsidP="003F1786">
            <w:pPr>
              <w:tabs>
                <w:tab w:val="center" w:pos="4680"/>
                <w:tab w:val="right" w:pos="9360"/>
              </w:tabs>
              <w:rPr>
                <w:bCs/>
                <w:szCs w:val="24"/>
              </w:rPr>
            </w:pPr>
            <w:r w:rsidRPr="00A048B6">
              <w:rPr>
                <w:b/>
                <w:szCs w:val="24"/>
              </w:rPr>
              <w:t xml:space="preserve">Ref. </w:t>
            </w:r>
            <w:r w:rsidR="002A479F">
              <w:rPr>
                <w:bCs/>
                <w:szCs w:val="24"/>
              </w:rPr>
              <w:t>WRC-27 Agenda Item 1.16</w:t>
            </w:r>
          </w:p>
          <w:p w14:paraId="0B3870DA" w14:textId="77777777" w:rsidR="00D311B7" w:rsidRPr="00D8462B" w:rsidRDefault="00D311B7" w:rsidP="003F1786">
            <w:pPr>
              <w:tabs>
                <w:tab w:val="center" w:pos="4680"/>
                <w:tab w:val="right" w:pos="9360"/>
              </w:tabs>
              <w:rPr>
                <w:szCs w:val="24"/>
              </w:rPr>
            </w:pPr>
            <w:r w:rsidRPr="00A048B6">
              <w:rPr>
                <w:b/>
                <w:szCs w:val="24"/>
              </w:rPr>
              <w:tab/>
            </w:r>
          </w:p>
        </w:tc>
        <w:tc>
          <w:tcPr>
            <w:tcW w:w="4860" w:type="dxa"/>
            <w:tcBorders>
              <w:right w:val="double" w:sz="6" w:space="0" w:color="auto"/>
            </w:tcBorders>
          </w:tcPr>
          <w:p w14:paraId="0F4E0010" w14:textId="54C7C88B" w:rsidR="00D311B7" w:rsidRPr="00D8462B" w:rsidRDefault="00D311B7" w:rsidP="003F1786">
            <w:pPr>
              <w:tabs>
                <w:tab w:val="left" w:pos="162"/>
              </w:tabs>
              <w:rPr>
                <w:szCs w:val="24"/>
              </w:rPr>
            </w:pPr>
            <w:r w:rsidRPr="00D8462B">
              <w:rPr>
                <w:b/>
                <w:szCs w:val="24"/>
              </w:rPr>
              <w:t xml:space="preserve">Date: </w:t>
            </w:r>
            <w:r w:rsidRPr="00D8462B">
              <w:rPr>
                <w:bCs/>
                <w:szCs w:val="24"/>
              </w:rPr>
              <w:t>0</w:t>
            </w:r>
            <w:r w:rsidR="00DB7939">
              <w:rPr>
                <w:bCs/>
                <w:szCs w:val="24"/>
              </w:rPr>
              <w:t>8</w:t>
            </w:r>
            <w:r w:rsidRPr="00D8462B">
              <w:rPr>
                <w:bCs/>
                <w:szCs w:val="24"/>
              </w:rPr>
              <w:t>/</w:t>
            </w:r>
            <w:r w:rsidR="00DB7939">
              <w:rPr>
                <w:bCs/>
                <w:szCs w:val="24"/>
              </w:rPr>
              <w:t>1</w:t>
            </w:r>
            <w:r w:rsidR="00A25C10">
              <w:rPr>
                <w:bCs/>
                <w:szCs w:val="24"/>
              </w:rPr>
              <w:t>5</w:t>
            </w:r>
            <w:r w:rsidRPr="00D8462B">
              <w:rPr>
                <w:bCs/>
                <w:szCs w:val="24"/>
              </w:rPr>
              <w:t>/202</w:t>
            </w:r>
            <w:r>
              <w:rPr>
                <w:bCs/>
                <w:szCs w:val="24"/>
              </w:rPr>
              <w:t>4</w:t>
            </w:r>
          </w:p>
        </w:tc>
      </w:tr>
      <w:tr w:rsidR="00D311B7" w:rsidRPr="00D8462B" w14:paraId="42CCCD6C" w14:textId="77777777" w:rsidTr="003F1786">
        <w:tc>
          <w:tcPr>
            <w:tcW w:w="9288" w:type="dxa"/>
            <w:gridSpan w:val="2"/>
            <w:tcBorders>
              <w:left w:val="double" w:sz="6" w:space="0" w:color="auto"/>
              <w:right w:val="double" w:sz="6" w:space="0" w:color="auto"/>
            </w:tcBorders>
          </w:tcPr>
          <w:p w14:paraId="49A4653E" w14:textId="39A62432" w:rsidR="00D311B7" w:rsidRPr="00D8462B" w:rsidRDefault="00D311B7" w:rsidP="003F1786">
            <w:pPr>
              <w:tabs>
                <w:tab w:val="clear" w:pos="1134"/>
                <w:tab w:val="clear" w:pos="1871"/>
                <w:tab w:val="clear" w:pos="2268"/>
              </w:tabs>
              <w:overflowPunct/>
              <w:autoSpaceDE/>
              <w:autoSpaceDN/>
              <w:adjustRightInd/>
              <w:spacing w:before="0"/>
              <w:ind w:left="315"/>
              <w:textAlignment w:val="auto"/>
            </w:pPr>
            <w:r w:rsidRPr="00D8462B">
              <w:rPr>
                <w:b/>
                <w:bCs/>
                <w:szCs w:val="24"/>
              </w:rPr>
              <w:t>Document Title:</w:t>
            </w:r>
            <w:r w:rsidRPr="00D8462B">
              <w:rPr>
                <w:bCs/>
                <w:szCs w:val="24"/>
              </w:rPr>
              <w:t xml:space="preserve"> </w:t>
            </w:r>
            <w:r>
              <w:rPr>
                <w:bCs/>
                <w:szCs w:val="24"/>
              </w:rPr>
              <w:t xml:space="preserve">Working Document Towards a Preliminary Draft New Report: </w:t>
            </w:r>
            <w:r w:rsidR="003F5B04">
              <w:rPr>
                <w:bCs/>
                <w:szCs w:val="24"/>
              </w:rPr>
              <w:t xml:space="preserve">Coexistence Measures between non-GSO satellite systems and RAS stations in </w:t>
            </w:r>
            <w:r w:rsidR="00A109D0">
              <w:rPr>
                <w:bCs/>
                <w:szCs w:val="24"/>
              </w:rPr>
              <w:t xml:space="preserve">the </w:t>
            </w:r>
            <w:r w:rsidR="003F5B04">
              <w:rPr>
                <w:bCs/>
                <w:szCs w:val="24"/>
              </w:rPr>
              <w:t>Radio Quiet Zones</w:t>
            </w:r>
            <w:r w:rsidR="00A109D0">
              <w:rPr>
                <w:bCs/>
                <w:szCs w:val="24"/>
              </w:rPr>
              <w:t xml:space="preserve"> supporting the Square Kilometre Array (SKA) and the Atacama Large Millimeter/submilli</w:t>
            </w:r>
            <w:r w:rsidR="001A1F0C">
              <w:rPr>
                <w:bCs/>
                <w:szCs w:val="24"/>
              </w:rPr>
              <w:t>m</w:t>
            </w:r>
            <w:r w:rsidR="00A109D0">
              <w:rPr>
                <w:bCs/>
                <w:szCs w:val="24"/>
              </w:rPr>
              <w:t>eter Array (ALMA)</w:t>
            </w:r>
          </w:p>
        </w:tc>
      </w:tr>
      <w:tr w:rsidR="00D311B7" w:rsidRPr="00D8462B" w14:paraId="20233A55" w14:textId="77777777" w:rsidTr="003F1786">
        <w:tc>
          <w:tcPr>
            <w:tcW w:w="4428" w:type="dxa"/>
            <w:tcBorders>
              <w:left w:val="double" w:sz="6" w:space="0" w:color="auto"/>
            </w:tcBorders>
          </w:tcPr>
          <w:p w14:paraId="45F1702A" w14:textId="77777777" w:rsidR="00D311B7" w:rsidRPr="00D8462B" w:rsidRDefault="00D311B7" w:rsidP="003F1786">
            <w:pPr>
              <w:tabs>
                <w:tab w:val="center" w:pos="4680"/>
                <w:tab w:val="right" w:pos="9360"/>
              </w:tabs>
              <w:rPr>
                <w:szCs w:val="24"/>
              </w:rPr>
            </w:pPr>
            <w:r w:rsidRPr="00D8462B">
              <w:rPr>
                <w:b/>
                <w:szCs w:val="24"/>
              </w:rPr>
              <w:t>Author(s)/Contributors(s):</w:t>
            </w:r>
          </w:p>
          <w:p w14:paraId="0807E528" w14:textId="63442F5F" w:rsidR="002A479F" w:rsidRDefault="002A479F" w:rsidP="003F1786">
            <w:pPr>
              <w:rPr>
                <w:szCs w:val="24"/>
              </w:rPr>
            </w:pPr>
            <w:r>
              <w:rPr>
                <w:szCs w:val="24"/>
              </w:rPr>
              <w:t>Frank Schinzel, National Science Foundation</w:t>
            </w:r>
          </w:p>
          <w:p w14:paraId="5581C48D" w14:textId="790C0E5C" w:rsidR="002A479F" w:rsidRDefault="002A479F" w:rsidP="003F1786">
            <w:pPr>
              <w:rPr>
                <w:szCs w:val="24"/>
              </w:rPr>
            </w:pPr>
            <w:r>
              <w:rPr>
                <w:szCs w:val="24"/>
              </w:rPr>
              <w:t>Chris De Pree, National Radio Astronomy Observatory</w:t>
            </w:r>
          </w:p>
          <w:p w14:paraId="5A9FA269" w14:textId="4D36226E" w:rsidR="002A479F" w:rsidRDefault="002A479F" w:rsidP="003F1786">
            <w:pPr>
              <w:rPr>
                <w:szCs w:val="24"/>
              </w:rPr>
            </w:pPr>
            <w:r>
              <w:rPr>
                <w:szCs w:val="24"/>
              </w:rPr>
              <w:t>Brian Schepis, SpaceX</w:t>
            </w:r>
          </w:p>
          <w:p w14:paraId="0F128F47" w14:textId="0DAD7412" w:rsidR="002A479F" w:rsidRDefault="002A479F" w:rsidP="003F1786">
            <w:pPr>
              <w:rPr>
                <w:szCs w:val="24"/>
              </w:rPr>
            </w:pPr>
            <w:r>
              <w:rPr>
                <w:szCs w:val="24"/>
              </w:rPr>
              <w:t>Jonathan Williams, National Science Foundation</w:t>
            </w:r>
          </w:p>
          <w:p w14:paraId="5A68E37B" w14:textId="00D1B48B" w:rsidR="00D311B7" w:rsidRDefault="00D311B7" w:rsidP="003F1786">
            <w:pPr>
              <w:rPr>
                <w:szCs w:val="24"/>
              </w:rPr>
            </w:pPr>
            <w:r>
              <w:rPr>
                <w:szCs w:val="24"/>
              </w:rPr>
              <w:t>Sarah Marie Bruno, Johns Hopkins University</w:t>
            </w:r>
          </w:p>
          <w:p w14:paraId="498C1405" w14:textId="77777777" w:rsidR="00D311B7" w:rsidRPr="00D8462B" w:rsidRDefault="00D311B7" w:rsidP="002A479F">
            <w:pPr>
              <w:rPr>
                <w:bCs/>
                <w:iCs/>
                <w:szCs w:val="24"/>
              </w:rPr>
            </w:pPr>
          </w:p>
        </w:tc>
        <w:tc>
          <w:tcPr>
            <w:tcW w:w="4860" w:type="dxa"/>
            <w:tcBorders>
              <w:right w:val="double" w:sz="6" w:space="0" w:color="auto"/>
            </w:tcBorders>
          </w:tcPr>
          <w:p w14:paraId="1DE8DDF5" w14:textId="77777777" w:rsidR="00D311B7" w:rsidRPr="00D8462B" w:rsidRDefault="00D311B7" w:rsidP="003F1786">
            <w:pPr>
              <w:rPr>
                <w:bCs/>
                <w:i/>
                <w:iCs/>
                <w:color w:val="000000"/>
                <w:szCs w:val="24"/>
              </w:rPr>
            </w:pPr>
          </w:p>
          <w:p w14:paraId="3856CCD2" w14:textId="3844439C" w:rsidR="002A479F" w:rsidRDefault="002A479F" w:rsidP="003F1786">
            <w:pPr>
              <w:rPr>
                <w:bCs/>
                <w:szCs w:val="24"/>
              </w:rPr>
            </w:pPr>
            <w:r w:rsidRPr="002A479F">
              <w:rPr>
                <w:bCs/>
                <w:szCs w:val="24"/>
              </w:rPr>
              <w:t>fschinze@nsf.gov</w:t>
            </w:r>
          </w:p>
          <w:p w14:paraId="30C45EBD" w14:textId="77777777" w:rsidR="00D4551F" w:rsidRDefault="00D4551F" w:rsidP="003F1786">
            <w:pPr>
              <w:rPr>
                <w:bCs/>
                <w:szCs w:val="24"/>
              </w:rPr>
            </w:pPr>
          </w:p>
          <w:p w14:paraId="51F87E0F" w14:textId="696708AA" w:rsidR="002A479F" w:rsidRDefault="002A479F" w:rsidP="00D4551F">
            <w:pPr>
              <w:spacing w:before="20"/>
              <w:rPr>
                <w:bCs/>
                <w:szCs w:val="24"/>
              </w:rPr>
            </w:pPr>
            <w:r w:rsidRPr="002A479F">
              <w:rPr>
                <w:bCs/>
                <w:szCs w:val="24"/>
              </w:rPr>
              <w:t>cdepree@nrao.edu</w:t>
            </w:r>
          </w:p>
          <w:p w14:paraId="7B0E4BB8" w14:textId="77777777" w:rsidR="00D4551F" w:rsidRDefault="00D4551F" w:rsidP="003F1786">
            <w:pPr>
              <w:rPr>
                <w:bCs/>
                <w:szCs w:val="24"/>
              </w:rPr>
            </w:pPr>
          </w:p>
          <w:p w14:paraId="4747F7E6" w14:textId="78735199" w:rsidR="002A479F" w:rsidRDefault="002A479F" w:rsidP="00D4551F">
            <w:pPr>
              <w:spacing w:before="0"/>
              <w:rPr>
                <w:bCs/>
                <w:szCs w:val="24"/>
              </w:rPr>
            </w:pPr>
            <w:r w:rsidRPr="002A479F">
              <w:rPr>
                <w:bCs/>
                <w:szCs w:val="24"/>
              </w:rPr>
              <w:t>brian.schepis@spacex.com</w:t>
            </w:r>
          </w:p>
          <w:p w14:paraId="1152A4FB" w14:textId="10CB9837" w:rsidR="002A479F" w:rsidRDefault="002A479F" w:rsidP="003F1786">
            <w:pPr>
              <w:rPr>
                <w:bCs/>
                <w:szCs w:val="24"/>
              </w:rPr>
            </w:pPr>
            <w:r w:rsidRPr="002A479F">
              <w:rPr>
                <w:bCs/>
                <w:szCs w:val="24"/>
              </w:rPr>
              <w:t>jonwilli@nsf.gov</w:t>
            </w:r>
          </w:p>
          <w:p w14:paraId="4D3753E4" w14:textId="77777777" w:rsidR="00D4551F" w:rsidRDefault="00D4551F" w:rsidP="003F1786">
            <w:pPr>
              <w:rPr>
                <w:bCs/>
                <w:szCs w:val="24"/>
              </w:rPr>
            </w:pPr>
          </w:p>
          <w:p w14:paraId="0997C730" w14:textId="1ACD3357" w:rsidR="00D311B7" w:rsidRDefault="00D311B7" w:rsidP="00D4551F">
            <w:pPr>
              <w:spacing w:before="0"/>
              <w:rPr>
                <w:rStyle w:val="Hyperlink"/>
                <w:bCs/>
                <w:szCs w:val="24"/>
              </w:rPr>
            </w:pPr>
            <w:r w:rsidRPr="002A479F">
              <w:rPr>
                <w:bCs/>
                <w:szCs w:val="24"/>
              </w:rPr>
              <w:t>sbruno3@jhu.edu</w:t>
            </w:r>
          </w:p>
          <w:p w14:paraId="778E10B0" w14:textId="03D186D9" w:rsidR="00D311B7" w:rsidRPr="00D8462B" w:rsidRDefault="00D311B7" w:rsidP="003F1786">
            <w:pPr>
              <w:rPr>
                <w:bCs/>
                <w:color w:val="000000"/>
                <w:szCs w:val="24"/>
              </w:rPr>
            </w:pPr>
          </w:p>
        </w:tc>
      </w:tr>
      <w:tr w:rsidR="00D311B7" w:rsidRPr="00D8462B" w14:paraId="00F651C7" w14:textId="77777777" w:rsidTr="003F1786">
        <w:tc>
          <w:tcPr>
            <w:tcW w:w="9288" w:type="dxa"/>
            <w:gridSpan w:val="2"/>
            <w:tcBorders>
              <w:left w:val="double" w:sz="6" w:space="0" w:color="auto"/>
              <w:right w:val="double" w:sz="6" w:space="0" w:color="auto"/>
            </w:tcBorders>
          </w:tcPr>
          <w:p w14:paraId="0281953E" w14:textId="76613144" w:rsidR="00D311B7" w:rsidRDefault="00D311B7" w:rsidP="003F1786">
            <w:pPr>
              <w:tabs>
                <w:tab w:val="clear" w:pos="1134"/>
                <w:tab w:val="clear" w:pos="1871"/>
                <w:tab w:val="clear" w:pos="2268"/>
              </w:tabs>
              <w:overflowPunct/>
              <w:autoSpaceDE/>
              <w:autoSpaceDN/>
              <w:adjustRightInd/>
              <w:spacing w:before="0"/>
              <w:textAlignment w:val="auto"/>
              <w:rPr>
                <w:color w:val="000000"/>
              </w:rPr>
            </w:pPr>
            <w:r w:rsidRPr="00D8462B">
              <w:rPr>
                <w:b/>
                <w:szCs w:val="24"/>
              </w:rPr>
              <w:t>Purpose/Objective:</w:t>
            </w:r>
            <w:r w:rsidRPr="00D8462B">
              <w:rPr>
                <w:bCs/>
                <w:szCs w:val="24"/>
              </w:rPr>
              <w:t xml:space="preserve">  </w:t>
            </w:r>
            <w:r w:rsidRPr="00D8462B">
              <w:rPr>
                <w:color w:val="000000"/>
              </w:rPr>
              <w:t xml:space="preserve">To </w:t>
            </w:r>
            <w:r>
              <w:rPr>
                <w:color w:val="000000"/>
              </w:rPr>
              <w:t xml:space="preserve">provide information about </w:t>
            </w:r>
            <w:r w:rsidR="009A44C9">
              <w:rPr>
                <w:color w:val="000000"/>
              </w:rPr>
              <w:t>experiences and coexistence strategies between the radio astronomy service and NGSOs</w:t>
            </w:r>
            <w:r w:rsidR="00A109D0">
              <w:rPr>
                <w:color w:val="000000"/>
              </w:rPr>
              <w:t xml:space="preserve"> at the </w:t>
            </w:r>
            <w:r w:rsidR="009A44C9">
              <w:rPr>
                <w:color w:val="000000"/>
              </w:rPr>
              <w:t>Radio Quiet Zones</w:t>
            </w:r>
            <w:r w:rsidR="00A109D0">
              <w:rPr>
                <w:color w:val="000000"/>
              </w:rPr>
              <w:t xml:space="preserve"> supporting the SKA and ALMA.</w:t>
            </w:r>
          </w:p>
          <w:p w14:paraId="40470E24" w14:textId="77777777" w:rsidR="00D311B7" w:rsidRPr="00D8462B" w:rsidRDefault="00D311B7" w:rsidP="003F1786">
            <w:pPr>
              <w:tabs>
                <w:tab w:val="clear" w:pos="1134"/>
                <w:tab w:val="clear" w:pos="1871"/>
                <w:tab w:val="clear" w:pos="2268"/>
              </w:tabs>
              <w:overflowPunct/>
              <w:autoSpaceDE/>
              <w:autoSpaceDN/>
              <w:adjustRightInd/>
              <w:spacing w:before="0"/>
              <w:textAlignment w:val="auto"/>
              <w:rPr>
                <w:bCs/>
                <w:szCs w:val="24"/>
              </w:rPr>
            </w:pPr>
          </w:p>
        </w:tc>
      </w:tr>
      <w:tr w:rsidR="00D311B7" w:rsidRPr="00D8462B" w14:paraId="0054447F" w14:textId="77777777" w:rsidTr="003F1786">
        <w:trPr>
          <w:trHeight w:val="1776"/>
        </w:trPr>
        <w:tc>
          <w:tcPr>
            <w:tcW w:w="9288" w:type="dxa"/>
            <w:gridSpan w:val="2"/>
            <w:tcBorders>
              <w:left w:val="double" w:sz="6" w:space="0" w:color="auto"/>
              <w:bottom w:val="single" w:sz="12" w:space="0" w:color="auto"/>
              <w:right w:val="double" w:sz="6" w:space="0" w:color="auto"/>
            </w:tcBorders>
          </w:tcPr>
          <w:p w14:paraId="04ABE97B" w14:textId="513D39F6" w:rsidR="00D311B7" w:rsidRPr="00D8462B" w:rsidRDefault="00D311B7" w:rsidP="003F1786">
            <w:pPr>
              <w:tabs>
                <w:tab w:val="clear" w:pos="1134"/>
                <w:tab w:val="clear" w:pos="1871"/>
                <w:tab w:val="clear" w:pos="2268"/>
              </w:tabs>
              <w:overflowPunct/>
              <w:autoSpaceDE/>
              <w:autoSpaceDN/>
              <w:adjustRightInd/>
              <w:spacing w:before="0"/>
              <w:textAlignment w:val="auto"/>
            </w:pPr>
            <w:r w:rsidRPr="00D8462B">
              <w:rPr>
                <w:b/>
                <w:szCs w:val="24"/>
              </w:rPr>
              <w:t>Abstract:</w:t>
            </w:r>
            <w:r w:rsidRPr="00D8462B">
              <w:rPr>
                <w:bCs/>
                <w:szCs w:val="24"/>
              </w:rPr>
              <w:t xml:space="preserve"> </w:t>
            </w:r>
            <w:r>
              <w:rPr>
                <w:color w:val="000000"/>
              </w:rPr>
              <w:t xml:space="preserve">Following </w:t>
            </w:r>
            <w:r w:rsidR="009A44C9">
              <w:rPr>
                <w:color w:val="000000"/>
              </w:rPr>
              <w:t xml:space="preserve">Resolves </w:t>
            </w:r>
            <w:r w:rsidR="00D471E8">
              <w:rPr>
                <w:color w:val="000000"/>
              </w:rPr>
              <w:t>5</w:t>
            </w:r>
            <w:r w:rsidR="009A44C9">
              <w:rPr>
                <w:color w:val="000000"/>
              </w:rPr>
              <w:t xml:space="preserve"> of WRC-27 Agenda Item 1.16, </w:t>
            </w:r>
            <w:r>
              <w:rPr>
                <w:color w:val="000000"/>
              </w:rPr>
              <w:t xml:space="preserve">this new Report </w:t>
            </w:r>
            <w:r w:rsidR="00710539">
              <w:rPr>
                <w:color w:val="000000"/>
              </w:rPr>
              <w:t>studies</w:t>
            </w:r>
            <w:r w:rsidR="009A44C9">
              <w:rPr>
                <w:color w:val="000000"/>
              </w:rPr>
              <w:t xml:space="preserve"> </w:t>
            </w:r>
            <w:r w:rsidR="00710539">
              <w:rPr>
                <w:color w:val="000000"/>
              </w:rPr>
              <w:t xml:space="preserve">new coexistence measures between non-GSO satellite systems and RAS stations in the </w:t>
            </w:r>
            <w:r w:rsidR="008A6036">
              <w:rPr>
                <w:color w:val="000000"/>
              </w:rPr>
              <w:t>specific RQZs surrounding the SKA-Mid and ALMA telescopes.</w:t>
            </w:r>
            <w:r w:rsidR="009A44C9">
              <w:rPr>
                <w:color w:val="000000"/>
              </w:rPr>
              <w:t xml:space="preserve"> </w:t>
            </w:r>
          </w:p>
          <w:p w14:paraId="5228D146" w14:textId="77777777" w:rsidR="00D311B7" w:rsidRPr="00D8462B" w:rsidRDefault="00D311B7" w:rsidP="003F1786">
            <w:pPr>
              <w:rPr>
                <w:lang w:eastAsia="zh-CN"/>
              </w:rPr>
            </w:pPr>
          </w:p>
          <w:p w14:paraId="02F15B9D" w14:textId="77777777" w:rsidR="00D311B7" w:rsidRPr="00D8462B" w:rsidRDefault="00D311B7" w:rsidP="003F1786">
            <w:pPr>
              <w:rPr>
                <w:lang w:eastAsia="zh-CN"/>
              </w:rPr>
            </w:pPr>
          </w:p>
        </w:tc>
      </w:tr>
    </w:tbl>
    <w:p w14:paraId="3090695E" w14:textId="3BD460EE" w:rsidR="00D311B7" w:rsidRDefault="00D311B7"/>
    <w:p w14:paraId="7D658E21" w14:textId="77777777" w:rsidR="00D4551F" w:rsidRDefault="00D4551F">
      <w:pPr>
        <w:sectPr w:rsidR="00D4551F" w:rsidSect="0028249F">
          <w:footerReference w:type="default" r:id="rId8"/>
          <w:headerReference w:type="first" r:id="rId9"/>
          <w:footerReference w:type="first" r:id="rId10"/>
          <w:pgSz w:w="11907" w:h="16834"/>
          <w:pgMar w:top="1418" w:right="1134" w:bottom="1418" w:left="1134" w:header="720" w:footer="720" w:gutter="0"/>
          <w:paperSrc w:first="15" w:other="15"/>
          <w:cols w:space="720"/>
          <w:docGrid w:linePitch="326"/>
        </w:sectPr>
      </w:pPr>
    </w:p>
    <w:p w14:paraId="08A507DD" w14:textId="77777777" w:rsidR="00D311B7" w:rsidRDefault="00D311B7"/>
    <w:tbl>
      <w:tblPr>
        <w:tblpPr w:leftFromText="180" w:rightFromText="180" w:vertAnchor="page" w:horzAnchor="margin" w:tblpY="1307"/>
        <w:tblW w:w="9889" w:type="dxa"/>
        <w:tblLayout w:type="fixed"/>
        <w:tblLook w:val="0000" w:firstRow="0" w:lastRow="0" w:firstColumn="0" w:lastColumn="0" w:noHBand="0" w:noVBand="0"/>
      </w:tblPr>
      <w:tblGrid>
        <w:gridCol w:w="6487"/>
        <w:gridCol w:w="3402"/>
      </w:tblGrid>
      <w:tr w:rsidR="009F6520" w14:paraId="54EA0E85" w14:textId="77777777" w:rsidTr="00D4551F">
        <w:trPr>
          <w:cantSplit/>
        </w:trPr>
        <w:tc>
          <w:tcPr>
            <w:tcW w:w="6487" w:type="dxa"/>
            <w:vAlign w:val="center"/>
          </w:tcPr>
          <w:p w14:paraId="41C51D35" w14:textId="3EC54261" w:rsidR="009F6520" w:rsidRPr="00D8032B" w:rsidRDefault="009F6520" w:rsidP="00D4551F">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1FE5405" w14:textId="0D5881FF" w:rsidR="009F6520" w:rsidRDefault="00613228" w:rsidP="00D4551F">
            <w:pPr>
              <w:shd w:val="solid" w:color="FFFFFF" w:fill="FFFFFF"/>
              <w:spacing w:before="0" w:line="240" w:lineRule="atLeast"/>
            </w:pPr>
            <w:bookmarkStart w:id="1" w:name="ditulogo"/>
            <w:bookmarkEnd w:id="1"/>
            <w:r>
              <w:rPr>
                <w:noProof/>
                <w:lang w:eastAsia="en-GB"/>
              </w:rPr>
              <w:drawing>
                <wp:inline distT="0" distB="0" distL="0" distR="0" wp14:anchorId="177FC252" wp14:editId="74D7AA42">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D2BC6ED" w14:textId="77777777" w:rsidTr="00D4551F">
        <w:trPr>
          <w:cantSplit/>
        </w:trPr>
        <w:tc>
          <w:tcPr>
            <w:tcW w:w="6487" w:type="dxa"/>
            <w:tcBorders>
              <w:bottom w:val="single" w:sz="12" w:space="0" w:color="auto"/>
            </w:tcBorders>
          </w:tcPr>
          <w:p w14:paraId="323BE1D4" w14:textId="77777777" w:rsidR="000069D4" w:rsidRPr="00163271" w:rsidRDefault="000069D4" w:rsidP="00D4551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E534FDE" w14:textId="77777777" w:rsidR="000069D4" w:rsidRPr="0051782D" w:rsidRDefault="000069D4" w:rsidP="00D4551F">
            <w:pPr>
              <w:shd w:val="solid" w:color="FFFFFF" w:fill="FFFFFF"/>
              <w:spacing w:before="0" w:after="48" w:line="240" w:lineRule="atLeast"/>
              <w:rPr>
                <w:sz w:val="22"/>
                <w:szCs w:val="22"/>
                <w:lang w:val="en-US"/>
              </w:rPr>
            </w:pPr>
          </w:p>
        </w:tc>
      </w:tr>
      <w:tr w:rsidR="000069D4" w14:paraId="58B0CE73" w14:textId="77777777" w:rsidTr="00D4551F">
        <w:trPr>
          <w:cantSplit/>
        </w:trPr>
        <w:tc>
          <w:tcPr>
            <w:tcW w:w="6487" w:type="dxa"/>
            <w:tcBorders>
              <w:top w:val="single" w:sz="12" w:space="0" w:color="auto"/>
            </w:tcBorders>
          </w:tcPr>
          <w:p w14:paraId="337B2C51" w14:textId="77777777" w:rsidR="000069D4" w:rsidRPr="0051782D" w:rsidRDefault="000069D4" w:rsidP="00D4551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75FFE70" w14:textId="77777777" w:rsidR="000069D4" w:rsidRPr="00710D66" w:rsidRDefault="000069D4" w:rsidP="00D4551F">
            <w:pPr>
              <w:shd w:val="solid" w:color="FFFFFF" w:fill="FFFFFF"/>
              <w:spacing w:before="0" w:after="48" w:line="240" w:lineRule="atLeast"/>
              <w:rPr>
                <w:lang w:val="en-US"/>
              </w:rPr>
            </w:pPr>
          </w:p>
        </w:tc>
      </w:tr>
      <w:tr w:rsidR="000069D4" w14:paraId="46D337AD" w14:textId="77777777" w:rsidTr="00D4551F">
        <w:trPr>
          <w:cantSplit/>
        </w:trPr>
        <w:tc>
          <w:tcPr>
            <w:tcW w:w="6487" w:type="dxa"/>
            <w:vMerge w:val="restart"/>
          </w:tcPr>
          <w:p w14:paraId="09AA714B" w14:textId="02CE0333" w:rsidR="00613228" w:rsidRDefault="00BE11FE" w:rsidP="00D4551F">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sidR="00C071B8">
              <w:rPr>
                <w:rFonts w:ascii="Verdana" w:hAnsi="Verdana"/>
                <w:sz w:val="20"/>
              </w:rPr>
              <w:t xml:space="preserve"> </w:t>
            </w:r>
          </w:p>
          <w:p w14:paraId="11ED01B9" w14:textId="2BF1B0C1" w:rsidR="00BE11FE" w:rsidRPr="00982084" w:rsidRDefault="00BE11FE" w:rsidP="00D4551F">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4C67D7EB" w14:textId="64BC0614" w:rsidR="000069D4" w:rsidRPr="00613228" w:rsidRDefault="00613228" w:rsidP="00D4551F">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C071B8">
              <w:rPr>
                <w:rFonts w:ascii="Verdana" w:hAnsi="Verdana"/>
                <w:b/>
                <w:sz w:val="20"/>
                <w:lang w:eastAsia="zh-CN"/>
              </w:rPr>
              <w:t>7D/</w:t>
            </w:r>
            <w:r w:rsidR="007F5A9D">
              <w:rPr>
                <w:rFonts w:ascii="Verdana" w:hAnsi="Verdana"/>
                <w:b/>
                <w:sz w:val="20"/>
                <w:lang w:eastAsia="zh-CN"/>
              </w:rPr>
              <w:t>XX</w:t>
            </w:r>
          </w:p>
        </w:tc>
      </w:tr>
      <w:tr w:rsidR="000069D4" w14:paraId="23F537AE" w14:textId="77777777" w:rsidTr="00D4551F">
        <w:trPr>
          <w:cantSplit/>
        </w:trPr>
        <w:tc>
          <w:tcPr>
            <w:tcW w:w="6487" w:type="dxa"/>
            <w:vMerge/>
          </w:tcPr>
          <w:p w14:paraId="300BB181" w14:textId="77777777" w:rsidR="000069D4" w:rsidRDefault="000069D4" w:rsidP="00D4551F">
            <w:pPr>
              <w:spacing w:before="60"/>
              <w:jc w:val="center"/>
              <w:rPr>
                <w:b/>
                <w:smallCaps/>
                <w:sz w:val="32"/>
                <w:lang w:eastAsia="zh-CN"/>
              </w:rPr>
            </w:pPr>
            <w:bookmarkStart w:id="4" w:name="ddate" w:colFirst="1" w:colLast="1"/>
            <w:bookmarkEnd w:id="3"/>
          </w:p>
        </w:tc>
        <w:tc>
          <w:tcPr>
            <w:tcW w:w="3402" w:type="dxa"/>
          </w:tcPr>
          <w:p w14:paraId="4BA56A8B" w14:textId="7C22F6AB" w:rsidR="000069D4" w:rsidRPr="00613228" w:rsidRDefault="00BE11FE" w:rsidP="00D4551F">
            <w:pPr>
              <w:shd w:val="solid" w:color="FFFFFF" w:fill="FFFFFF"/>
              <w:spacing w:before="0" w:line="240" w:lineRule="atLeast"/>
              <w:rPr>
                <w:rFonts w:ascii="Verdana" w:hAnsi="Verdana"/>
                <w:sz w:val="20"/>
                <w:lang w:eastAsia="zh-CN"/>
              </w:rPr>
            </w:pPr>
            <w:r>
              <w:rPr>
                <w:rFonts w:ascii="Verdana" w:hAnsi="Verdana"/>
                <w:b/>
                <w:sz w:val="20"/>
                <w:lang w:eastAsia="zh-CN"/>
              </w:rPr>
              <w:t>X</w:t>
            </w:r>
            <w:r w:rsidR="00613228">
              <w:rPr>
                <w:rFonts w:ascii="Verdana" w:hAnsi="Verdana"/>
                <w:b/>
                <w:sz w:val="20"/>
                <w:lang w:eastAsia="zh-CN"/>
              </w:rPr>
              <w:t xml:space="preserve"> </w:t>
            </w:r>
            <w:r w:rsidR="002A479F">
              <w:rPr>
                <w:rFonts w:ascii="Verdana" w:hAnsi="Verdana"/>
                <w:b/>
                <w:sz w:val="20"/>
                <w:lang w:eastAsia="zh-CN"/>
              </w:rPr>
              <w:t>September</w:t>
            </w:r>
            <w:r w:rsidR="00613228">
              <w:rPr>
                <w:rFonts w:ascii="Verdana" w:hAnsi="Verdana"/>
                <w:b/>
                <w:sz w:val="20"/>
                <w:lang w:eastAsia="zh-CN"/>
              </w:rPr>
              <w:t xml:space="preserve"> 202</w:t>
            </w:r>
            <w:r w:rsidR="007F5A9D">
              <w:rPr>
                <w:rFonts w:ascii="Verdana" w:hAnsi="Verdana"/>
                <w:b/>
                <w:sz w:val="20"/>
                <w:lang w:eastAsia="zh-CN"/>
              </w:rPr>
              <w:t>4</w:t>
            </w:r>
          </w:p>
        </w:tc>
      </w:tr>
      <w:tr w:rsidR="000069D4" w14:paraId="39D31127" w14:textId="77777777" w:rsidTr="00D4551F">
        <w:trPr>
          <w:cantSplit/>
        </w:trPr>
        <w:tc>
          <w:tcPr>
            <w:tcW w:w="6487" w:type="dxa"/>
            <w:vMerge/>
          </w:tcPr>
          <w:p w14:paraId="1165D83E" w14:textId="77777777" w:rsidR="000069D4" w:rsidRDefault="000069D4" w:rsidP="00D4551F">
            <w:pPr>
              <w:spacing w:before="60"/>
              <w:jc w:val="center"/>
              <w:rPr>
                <w:b/>
                <w:smallCaps/>
                <w:sz w:val="32"/>
                <w:lang w:eastAsia="zh-CN"/>
              </w:rPr>
            </w:pPr>
            <w:bookmarkStart w:id="5" w:name="dorlang" w:colFirst="1" w:colLast="1"/>
            <w:bookmarkEnd w:id="4"/>
          </w:p>
        </w:tc>
        <w:tc>
          <w:tcPr>
            <w:tcW w:w="3402" w:type="dxa"/>
          </w:tcPr>
          <w:p w14:paraId="0B2587B0" w14:textId="3AACB0C2" w:rsidR="000069D4" w:rsidRPr="00613228" w:rsidRDefault="00613228" w:rsidP="00D4551F">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E727975" w14:textId="77777777" w:rsidTr="00D4551F">
        <w:trPr>
          <w:cantSplit/>
        </w:trPr>
        <w:tc>
          <w:tcPr>
            <w:tcW w:w="9889" w:type="dxa"/>
            <w:gridSpan w:val="2"/>
          </w:tcPr>
          <w:p w14:paraId="7145D111" w14:textId="7CFD5B59" w:rsidR="000069D4" w:rsidRDefault="007F5A9D" w:rsidP="00D4551F">
            <w:pPr>
              <w:pStyle w:val="Source"/>
              <w:rPr>
                <w:lang w:eastAsia="zh-CN"/>
              </w:rPr>
            </w:pPr>
            <w:bookmarkStart w:id="6" w:name="dsource" w:colFirst="0" w:colLast="0"/>
            <w:bookmarkEnd w:id="5"/>
            <w:r>
              <w:rPr>
                <w:rStyle w:val="None"/>
              </w:rPr>
              <w:t>United States of America</w:t>
            </w:r>
          </w:p>
        </w:tc>
      </w:tr>
      <w:tr w:rsidR="000069D4" w14:paraId="23F7E0ED" w14:textId="77777777" w:rsidTr="00D4551F">
        <w:trPr>
          <w:cantSplit/>
        </w:trPr>
        <w:tc>
          <w:tcPr>
            <w:tcW w:w="9889" w:type="dxa"/>
            <w:gridSpan w:val="2"/>
          </w:tcPr>
          <w:p w14:paraId="28AA2FC8" w14:textId="2044E3ED" w:rsidR="000069D4" w:rsidRDefault="00E44787" w:rsidP="00D4551F">
            <w:pPr>
              <w:pStyle w:val="Title1"/>
              <w:rPr>
                <w:lang w:eastAsia="zh-CN"/>
              </w:rPr>
            </w:pPr>
            <w:bookmarkStart w:id="7" w:name="drec" w:colFirst="0" w:colLast="0"/>
            <w:bookmarkEnd w:id="6"/>
            <w:r w:rsidRPr="00B53BDF">
              <w:rPr>
                <w:bCs/>
                <w:szCs w:val="24"/>
              </w:rPr>
              <w:t>Working Document towards a Preliminary Draft New Report</w:t>
            </w:r>
            <w:r>
              <w:rPr>
                <w:bCs/>
                <w:szCs w:val="24"/>
              </w:rPr>
              <w:t xml:space="preserve"> ITU-R RA.</w:t>
            </w:r>
            <w:r w:rsidR="006C16BD">
              <w:rPr>
                <w:bCs/>
                <w:szCs w:val="24"/>
              </w:rPr>
              <w:t>[NGSO-RAS-RQZ</w:t>
            </w:r>
            <w:r>
              <w:rPr>
                <w:bCs/>
                <w:szCs w:val="24"/>
              </w:rPr>
              <w:t>]</w:t>
            </w:r>
            <w:r w:rsidRPr="00B53BDF">
              <w:rPr>
                <w:bCs/>
                <w:szCs w:val="24"/>
              </w:rPr>
              <w:t xml:space="preserve"> </w:t>
            </w:r>
          </w:p>
        </w:tc>
      </w:tr>
      <w:tr w:rsidR="000069D4" w14:paraId="05E04543" w14:textId="77777777" w:rsidTr="00D4551F">
        <w:trPr>
          <w:cantSplit/>
          <w:trHeight w:val="1047"/>
        </w:trPr>
        <w:tc>
          <w:tcPr>
            <w:tcW w:w="9889" w:type="dxa"/>
            <w:gridSpan w:val="2"/>
          </w:tcPr>
          <w:p w14:paraId="777CB2B2" w14:textId="117F9975" w:rsidR="007F5A9D" w:rsidRPr="007F5A9D" w:rsidRDefault="00D65EE6" w:rsidP="00D4551F">
            <w:pPr>
              <w:pStyle w:val="Reptitle"/>
            </w:pPr>
            <w:bookmarkStart w:id="8" w:name="dtitle1" w:colFirst="0" w:colLast="0"/>
            <w:bookmarkEnd w:id="7"/>
            <w:r>
              <w:rPr>
                <w:bCs/>
                <w:szCs w:val="24"/>
              </w:rPr>
              <w:t xml:space="preserve">Coexistence Measures between non-GSO satellite systems and RAS stations in </w:t>
            </w:r>
            <w:r w:rsidR="00A109D0">
              <w:rPr>
                <w:bCs/>
                <w:szCs w:val="24"/>
              </w:rPr>
              <w:t xml:space="preserve">the </w:t>
            </w:r>
            <w:r>
              <w:rPr>
                <w:bCs/>
                <w:szCs w:val="24"/>
              </w:rPr>
              <w:t>Radio Quiet Zones</w:t>
            </w:r>
            <w:r w:rsidR="00A109D0">
              <w:rPr>
                <w:bCs/>
                <w:szCs w:val="24"/>
              </w:rPr>
              <w:t xml:space="preserve"> supporting the Square Kilometre Array (SKA) and the Atacama Large Millimeter/submilli</w:t>
            </w:r>
            <w:r w:rsidR="00EC1E61">
              <w:rPr>
                <w:bCs/>
                <w:szCs w:val="24"/>
              </w:rPr>
              <w:t>m</w:t>
            </w:r>
            <w:r w:rsidR="00A109D0">
              <w:rPr>
                <w:bCs/>
                <w:szCs w:val="24"/>
              </w:rPr>
              <w:t>eter Array (ALMA)</w:t>
            </w:r>
          </w:p>
        </w:tc>
      </w:tr>
    </w:tbl>
    <w:p w14:paraId="69624563" w14:textId="77777777" w:rsidR="001C0D74" w:rsidRDefault="00B17504" w:rsidP="00D137E6">
      <w:pPr>
        <w:pStyle w:val="Normalend"/>
        <w:rPr>
          <w:b/>
          <w:bCs/>
        </w:rPr>
      </w:pPr>
      <w:bookmarkStart w:id="9" w:name="dbreak"/>
      <w:bookmarkStart w:id="10" w:name="_Toc157555019"/>
      <w:bookmarkStart w:id="11" w:name="_Toc157559051"/>
      <w:bookmarkStart w:id="12" w:name="_Toc157589474"/>
      <w:bookmarkStart w:id="13" w:name="_Toc157794193"/>
      <w:bookmarkStart w:id="14" w:name="_Toc167206678"/>
      <w:bookmarkEnd w:id="8"/>
      <w:bookmarkEnd w:id="9"/>
      <w:r w:rsidRPr="00D137E6">
        <w:rPr>
          <w:b/>
          <w:bCs/>
        </w:rPr>
        <w:t>Summary</w:t>
      </w:r>
      <w:bookmarkEnd w:id="10"/>
      <w:bookmarkEnd w:id="11"/>
      <w:bookmarkEnd w:id="12"/>
      <w:bookmarkEnd w:id="13"/>
      <w:bookmarkEnd w:id="14"/>
      <w:r w:rsidR="00D137E6">
        <w:rPr>
          <w:b/>
          <w:bCs/>
        </w:rPr>
        <w:br/>
      </w:r>
      <w:bookmarkStart w:id="15" w:name="_Toc167206679"/>
    </w:p>
    <w:p w14:paraId="573189E1" w14:textId="7BF68DEC" w:rsidR="00C071B8" w:rsidRDefault="00625932" w:rsidP="00D137E6">
      <w:pPr>
        <w:pStyle w:val="Normalend"/>
      </w:pPr>
      <w:r>
        <w:t xml:space="preserve">Resolution 681 (WRC-23) </w:t>
      </w:r>
      <w:r w:rsidRPr="00B428B1">
        <w:rPr>
          <w:i/>
          <w:iCs/>
        </w:rPr>
        <w:t>resolves</w:t>
      </w:r>
      <w:r>
        <w:t xml:space="preserve"> to study </w:t>
      </w:r>
      <w:r w:rsidR="00B428B1">
        <w:t xml:space="preserve">new coexistence measures between non-GSO satellite systems and RAS stations in specific RQZs. This new report provides results of the requested studies under this </w:t>
      </w:r>
      <w:r w:rsidR="00B428B1">
        <w:rPr>
          <w:i/>
          <w:iCs/>
        </w:rPr>
        <w:t xml:space="preserve">resolves </w:t>
      </w:r>
      <w:r w:rsidR="00B428B1">
        <w:t>for the two specific RQZs specified for the Square Kilometre Array Observatory in South Africa and the Atacama Large Millimeter/submillimeter Array (ALMA) in Chile.</w:t>
      </w:r>
      <w:r w:rsidR="00A109D0">
        <w:t xml:space="preserve">  The United States is a key contributor to the cost of both the construction and operations of the ALMA Observatory with the North American ALMA Science Center (NAASC) being located in Charlottesville, VA.</w:t>
      </w:r>
      <w:r w:rsidR="00A109D0">
        <w:rPr>
          <w:rStyle w:val="EndnoteReference"/>
        </w:rPr>
        <w:endnoteReference w:id="1"/>
      </w:r>
      <w:r w:rsidR="00A109D0">
        <w:t xml:space="preserve">  </w:t>
      </w:r>
      <w:r w:rsidR="004C78C5">
        <w:br/>
      </w:r>
      <w:r w:rsidR="004C78C5">
        <w:br/>
        <w:t xml:space="preserve">The aim of this new Report is to </w:t>
      </w:r>
      <w:bookmarkEnd w:id="15"/>
      <w:r w:rsidR="00EB5D40">
        <w:t xml:space="preserve">provide a description of </w:t>
      </w:r>
      <w:r w:rsidR="009378B1">
        <w:t xml:space="preserve">technical means that would </w:t>
      </w:r>
      <w:r w:rsidR="00403ED7">
        <w:t xml:space="preserve">enhance </w:t>
      </w:r>
      <w:r w:rsidR="009378B1">
        <w:t xml:space="preserve">coexistence of </w:t>
      </w:r>
      <w:r w:rsidR="00403ED7">
        <w:t xml:space="preserve">the </w:t>
      </w:r>
      <w:r w:rsidR="009378B1">
        <w:t xml:space="preserve">nationally regulated radio quiet zones </w:t>
      </w:r>
      <w:r w:rsidR="00403ED7">
        <w:t xml:space="preserve">in South Africa and Chile </w:t>
      </w:r>
      <w:r w:rsidR="009378B1">
        <w:t xml:space="preserve">with </w:t>
      </w:r>
      <w:r w:rsidR="007A431F">
        <w:t xml:space="preserve"> non-GSO satellite constellations. </w:t>
      </w:r>
      <w:r w:rsidR="00596170">
        <w:t xml:space="preserve">It is noted that protection of RQZs is </w:t>
      </w:r>
      <w:r w:rsidR="00596170" w:rsidRPr="00596170">
        <w:t>provided through sovereign domestic regulations</w:t>
      </w:r>
      <w:r w:rsidR="00596170">
        <w:t>.</w:t>
      </w:r>
    </w:p>
    <w:p w14:paraId="4A064001" w14:textId="388FF9DB" w:rsidR="00E44787" w:rsidRPr="00D137E6" w:rsidRDefault="00D137E6" w:rsidP="00D137E6">
      <w:pPr>
        <w:pStyle w:val="Normalend"/>
        <w:rPr>
          <w:b/>
          <w:bCs/>
        </w:rPr>
      </w:pPr>
      <w:bookmarkStart w:id="16" w:name="_Toc157520526"/>
      <w:bookmarkStart w:id="17" w:name="_Toc157549684"/>
      <w:bookmarkStart w:id="18" w:name="_Toc157553910"/>
      <w:bookmarkStart w:id="19" w:name="_Toc157554931"/>
      <w:bookmarkStart w:id="20" w:name="_Toc157555021"/>
      <w:bookmarkStart w:id="21" w:name="_Toc157559053"/>
      <w:bookmarkStart w:id="22" w:name="_Toc157794194"/>
      <w:bookmarkStart w:id="23" w:name="_Toc167206680"/>
      <w:r>
        <w:rPr>
          <w:b/>
          <w:bCs/>
          <w:szCs w:val="24"/>
        </w:rPr>
        <w:br/>
      </w:r>
      <w:r w:rsidR="00E44787" w:rsidRPr="00D137E6">
        <w:rPr>
          <w:b/>
          <w:bCs/>
          <w:szCs w:val="24"/>
        </w:rPr>
        <w:t>Attachment: 1</w:t>
      </w:r>
      <w:bookmarkEnd w:id="16"/>
      <w:bookmarkEnd w:id="17"/>
      <w:bookmarkEnd w:id="18"/>
      <w:bookmarkEnd w:id="19"/>
      <w:bookmarkEnd w:id="20"/>
      <w:bookmarkEnd w:id="21"/>
      <w:bookmarkEnd w:id="22"/>
      <w:bookmarkEnd w:id="23"/>
    </w:p>
    <w:p w14:paraId="0C5E1AD8" w14:textId="77777777" w:rsidR="00E44787" w:rsidRDefault="00E44787" w:rsidP="00E44787">
      <w:pPr>
        <w:tabs>
          <w:tab w:val="clear" w:pos="1134"/>
          <w:tab w:val="clear" w:pos="1871"/>
          <w:tab w:val="clear" w:pos="2268"/>
        </w:tabs>
        <w:overflowPunct/>
        <w:autoSpaceDE/>
        <w:autoSpaceDN/>
        <w:adjustRightInd/>
        <w:spacing w:before="0"/>
        <w:textAlignment w:val="auto"/>
        <w:rPr>
          <w:szCs w:val="24"/>
        </w:rPr>
      </w:pPr>
    </w:p>
    <w:p w14:paraId="3275E6E4" w14:textId="77777777" w:rsidR="00D4551F" w:rsidRDefault="00D4551F" w:rsidP="00E44787">
      <w:pPr>
        <w:pStyle w:val="AnnexNo"/>
        <w:rPr>
          <w:lang w:eastAsia="zh-CN"/>
        </w:rPr>
        <w:sectPr w:rsidR="00D4551F" w:rsidSect="0028249F">
          <w:headerReference w:type="even" r:id="rId12"/>
          <w:headerReference w:type="default" r:id="rId13"/>
          <w:headerReference w:type="first" r:id="rId14"/>
          <w:pgSz w:w="11907" w:h="16834"/>
          <w:pgMar w:top="1418" w:right="1134" w:bottom="1418" w:left="1134" w:header="720" w:footer="720" w:gutter="0"/>
          <w:paperSrc w:first="15" w:other="15"/>
          <w:cols w:space="720"/>
          <w:docGrid w:linePitch="326"/>
        </w:sectPr>
      </w:pPr>
      <w:bookmarkStart w:id="24" w:name="_Toc146870257"/>
    </w:p>
    <w:p w14:paraId="15F7D3A8" w14:textId="72E49C8C" w:rsidR="00E44787" w:rsidRDefault="00E44787" w:rsidP="00E44787">
      <w:pPr>
        <w:pStyle w:val="AnnexNo"/>
      </w:pPr>
      <w:r w:rsidRPr="00AF2CBF">
        <w:rPr>
          <w:lang w:eastAsia="zh-CN"/>
        </w:rPr>
        <w:lastRenderedPageBreak/>
        <w:t>ATTACHMENT</w:t>
      </w:r>
      <w:bookmarkEnd w:id="24"/>
    </w:p>
    <w:p w14:paraId="30CACEE3" w14:textId="3558F620" w:rsidR="00E44787" w:rsidRDefault="00E44787" w:rsidP="00E44787">
      <w:pPr>
        <w:pStyle w:val="RepNo"/>
      </w:pPr>
      <w:r w:rsidRPr="00B53BDF">
        <w:t>Working Document towards a Preliminary Draft New Report</w:t>
      </w:r>
      <w:r>
        <w:t xml:space="preserve"> ITU-R RA.[</w:t>
      </w:r>
      <w:r w:rsidR="005C4208">
        <w:rPr>
          <w:bCs/>
          <w:szCs w:val="24"/>
        </w:rPr>
        <w:t>NGSO-RAS-RQZ</w:t>
      </w:r>
      <w:r>
        <w:t>]</w:t>
      </w:r>
    </w:p>
    <w:p w14:paraId="3C44DDF4" w14:textId="1005BF10" w:rsidR="006275F6" w:rsidRPr="006275F6" w:rsidRDefault="00BD45FF" w:rsidP="006275F6">
      <w:pPr>
        <w:pStyle w:val="Repref"/>
      </w:pPr>
      <w:r>
        <w:rPr>
          <w:rFonts w:ascii="Times New Roman Bold" w:hAnsi="Times New Roman Bold"/>
          <w:b/>
          <w:bCs/>
          <w:sz w:val="28"/>
        </w:rPr>
        <w:t xml:space="preserve">Coexistence Measures between non-GSO satellite systems and RAS stations in </w:t>
      </w:r>
      <w:r w:rsidR="00A109D0">
        <w:rPr>
          <w:rFonts w:ascii="Times New Roman Bold" w:hAnsi="Times New Roman Bold"/>
          <w:b/>
          <w:bCs/>
          <w:sz w:val="28"/>
        </w:rPr>
        <w:t xml:space="preserve">the </w:t>
      </w:r>
      <w:r>
        <w:rPr>
          <w:rFonts w:ascii="Times New Roman Bold" w:hAnsi="Times New Roman Bold"/>
          <w:b/>
          <w:bCs/>
          <w:sz w:val="28"/>
        </w:rPr>
        <w:t>Radio Quiet Zones</w:t>
      </w:r>
      <w:r w:rsidR="00A109D0">
        <w:rPr>
          <w:rFonts w:ascii="Times New Roman Bold" w:hAnsi="Times New Roman Bold"/>
          <w:b/>
          <w:bCs/>
          <w:sz w:val="28"/>
        </w:rPr>
        <w:t xml:space="preserve"> </w:t>
      </w:r>
      <w:r w:rsidR="00A109D0" w:rsidRPr="00A109D0">
        <w:rPr>
          <w:b/>
          <w:sz w:val="28"/>
          <w:szCs w:val="28"/>
        </w:rPr>
        <w:t>supporting the Square Kilometre Array (SKA) and the Atacama Large Millimeter/submilli</w:t>
      </w:r>
      <w:r w:rsidR="00EC1E61">
        <w:rPr>
          <w:b/>
          <w:sz w:val="28"/>
          <w:szCs w:val="28"/>
        </w:rPr>
        <w:t>m</w:t>
      </w:r>
      <w:r w:rsidR="00A109D0" w:rsidRPr="00A109D0">
        <w:rPr>
          <w:b/>
          <w:sz w:val="28"/>
          <w:szCs w:val="28"/>
        </w:rPr>
        <w:t>eter Array (ALMA)</w:t>
      </w:r>
    </w:p>
    <w:p w14:paraId="07840E5D" w14:textId="48A2D56B" w:rsidR="00E44787" w:rsidRPr="00C629E9" w:rsidRDefault="00E44787" w:rsidP="00E44787">
      <w:pPr>
        <w:spacing w:before="600"/>
        <w:jc w:val="center"/>
        <w:rPr>
          <w:sz w:val="28"/>
          <w:szCs w:val="28"/>
        </w:rPr>
      </w:pPr>
      <w:r w:rsidRPr="00C629E9">
        <w:rPr>
          <w:sz w:val="28"/>
          <w:szCs w:val="28"/>
        </w:rPr>
        <w:t>TABLE OF CONTENTS</w:t>
      </w:r>
    </w:p>
    <w:p w14:paraId="66E49608" w14:textId="77777777" w:rsidR="00B81ADD" w:rsidRDefault="00E44787" w:rsidP="00640FC6">
      <w:pPr>
        <w:pStyle w:val="TOC2"/>
        <w:tabs>
          <w:tab w:val="right" w:leader="dot" w:pos="9629"/>
        </w:tabs>
        <w:ind w:left="0"/>
        <w:jc w:val="right"/>
        <w:rPr>
          <w:noProof/>
        </w:rPr>
      </w:pPr>
      <w:r w:rsidRPr="00E44787">
        <w:t>Page</w:t>
      </w:r>
      <w:r>
        <w:rPr>
          <w:highlight w:val="yellow"/>
        </w:rPr>
        <w:fldChar w:fldCharType="begin"/>
      </w:r>
      <w:r>
        <w:rPr>
          <w:highlight w:val="yellow"/>
        </w:rPr>
        <w:instrText xml:space="preserve"> TOC \o "1-2" \h \z \t "Annex_No;1;Annex_title;1" </w:instrText>
      </w:r>
      <w:r>
        <w:rPr>
          <w:highlight w:val="yellow"/>
        </w:rPr>
        <w:fldChar w:fldCharType="separate"/>
      </w:r>
    </w:p>
    <w:p w14:paraId="6A5CAB09" w14:textId="271E6E67" w:rsidR="00B81ADD" w:rsidRDefault="00A25C10">
      <w:pPr>
        <w:pStyle w:val="TOC1"/>
        <w:tabs>
          <w:tab w:val="left" w:pos="480"/>
          <w:tab w:val="right" w:leader="dot" w:pos="9629"/>
        </w:tabs>
        <w:rPr>
          <w:rFonts w:eastAsiaTheme="minorEastAsia" w:cstheme="minorBidi"/>
          <w:b w:val="0"/>
          <w:bCs w:val="0"/>
          <w:i w:val="0"/>
          <w:iCs w:val="0"/>
          <w:noProof/>
          <w:kern w:val="2"/>
          <w:lang w:val="en-US"/>
          <w14:ligatures w14:val="standardContextual"/>
        </w:rPr>
      </w:pPr>
      <w:hyperlink w:anchor="_Toc174627030" w:history="1">
        <w:r w:rsidR="00B81ADD" w:rsidRPr="00E44D1B">
          <w:rPr>
            <w:rStyle w:val="Hyperlink"/>
            <w:noProof/>
          </w:rPr>
          <w:t>1</w:t>
        </w:r>
        <w:r w:rsidR="00B81ADD">
          <w:rPr>
            <w:rFonts w:eastAsiaTheme="minorEastAsia" w:cstheme="minorBidi"/>
            <w:b w:val="0"/>
            <w:bCs w:val="0"/>
            <w:i w:val="0"/>
            <w:iCs w:val="0"/>
            <w:noProof/>
            <w:kern w:val="2"/>
            <w:lang w:val="en-US"/>
            <w14:ligatures w14:val="standardContextual"/>
          </w:rPr>
          <w:tab/>
        </w:r>
        <w:r w:rsidR="00B81ADD" w:rsidRPr="00E44D1B">
          <w:rPr>
            <w:rStyle w:val="Hyperlink"/>
            <w:noProof/>
          </w:rPr>
          <w:t>Introduction</w:t>
        </w:r>
        <w:r w:rsidR="00B81ADD">
          <w:rPr>
            <w:noProof/>
            <w:webHidden/>
          </w:rPr>
          <w:tab/>
        </w:r>
        <w:r w:rsidR="00B81ADD">
          <w:rPr>
            <w:noProof/>
            <w:webHidden/>
          </w:rPr>
          <w:fldChar w:fldCharType="begin"/>
        </w:r>
        <w:r w:rsidR="00B81ADD">
          <w:rPr>
            <w:noProof/>
            <w:webHidden/>
          </w:rPr>
          <w:instrText xml:space="preserve"> PAGEREF _Toc174627030 \h </w:instrText>
        </w:r>
        <w:r w:rsidR="00B81ADD">
          <w:rPr>
            <w:noProof/>
            <w:webHidden/>
          </w:rPr>
        </w:r>
        <w:r w:rsidR="00B81ADD">
          <w:rPr>
            <w:noProof/>
            <w:webHidden/>
          </w:rPr>
          <w:fldChar w:fldCharType="separate"/>
        </w:r>
        <w:r w:rsidR="00B81ADD">
          <w:rPr>
            <w:noProof/>
            <w:webHidden/>
          </w:rPr>
          <w:t>4</w:t>
        </w:r>
        <w:r w:rsidR="00B81ADD">
          <w:rPr>
            <w:noProof/>
            <w:webHidden/>
          </w:rPr>
          <w:fldChar w:fldCharType="end"/>
        </w:r>
      </w:hyperlink>
    </w:p>
    <w:p w14:paraId="001A7B53" w14:textId="489156F5" w:rsidR="00B81ADD" w:rsidRDefault="00A25C10">
      <w:pPr>
        <w:pStyle w:val="TOC2"/>
        <w:tabs>
          <w:tab w:val="left" w:pos="960"/>
          <w:tab w:val="right" w:leader="dot" w:pos="9629"/>
        </w:tabs>
        <w:rPr>
          <w:rFonts w:eastAsiaTheme="minorEastAsia" w:cstheme="minorBidi"/>
          <w:b w:val="0"/>
          <w:bCs w:val="0"/>
          <w:noProof/>
          <w:kern w:val="2"/>
          <w:sz w:val="24"/>
          <w:szCs w:val="24"/>
          <w:lang w:val="en-US"/>
          <w14:ligatures w14:val="standardContextual"/>
        </w:rPr>
      </w:pPr>
      <w:hyperlink w:anchor="_Toc174627031" w:history="1">
        <w:r w:rsidR="00B81ADD" w:rsidRPr="00E44D1B">
          <w:rPr>
            <w:rStyle w:val="Hyperlink"/>
            <w:noProof/>
          </w:rPr>
          <w:t>1.1</w:t>
        </w:r>
        <w:r w:rsidR="00B81ADD">
          <w:rPr>
            <w:rFonts w:eastAsiaTheme="minorEastAsia" w:cstheme="minorBidi"/>
            <w:b w:val="0"/>
            <w:bCs w:val="0"/>
            <w:noProof/>
            <w:kern w:val="2"/>
            <w:sz w:val="24"/>
            <w:szCs w:val="24"/>
            <w:lang w:val="en-US"/>
            <w14:ligatures w14:val="standardContextual"/>
          </w:rPr>
          <w:tab/>
        </w:r>
        <w:r w:rsidR="00B81ADD" w:rsidRPr="00E44D1B">
          <w:rPr>
            <w:rStyle w:val="Hyperlink"/>
            <w:noProof/>
          </w:rPr>
          <w:t>Properties of the ALMA Protection and Coordination Zones</w:t>
        </w:r>
        <w:r w:rsidR="00B81ADD">
          <w:rPr>
            <w:noProof/>
            <w:webHidden/>
          </w:rPr>
          <w:tab/>
        </w:r>
        <w:r w:rsidR="00B81ADD">
          <w:rPr>
            <w:noProof/>
            <w:webHidden/>
          </w:rPr>
          <w:fldChar w:fldCharType="begin"/>
        </w:r>
        <w:r w:rsidR="00B81ADD">
          <w:rPr>
            <w:noProof/>
            <w:webHidden/>
          </w:rPr>
          <w:instrText xml:space="preserve"> PAGEREF _Toc174627031 \h </w:instrText>
        </w:r>
        <w:r w:rsidR="00B81ADD">
          <w:rPr>
            <w:noProof/>
            <w:webHidden/>
          </w:rPr>
        </w:r>
        <w:r w:rsidR="00B81ADD">
          <w:rPr>
            <w:noProof/>
            <w:webHidden/>
          </w:rPr>
          <w:fldChar w:fldCharType="separate"/>
        </w:r>
        <w:r w:rsidR="00B81ADD">
          <w:rPr>
            <w:noProof/>
            <w:webHidden/>
          </w:rPr>
          <w:t>4</w:t>
        </w:r>
        <w:r w:rsidR="00B81ADD">
          <w:rPr>
            <w:noProof/>
            <w:webHidden/>
          </w:rPr>
          <w:fldChar w:fldCharType="end"/>
        </w:r>
      </w:hyperlink>
    </w:p>
    <w:p w14:paraId="12F9C6B8" w14:textId="596811BE" w:rsidR="00B81ADD" w:rsidRDefault="00A25C10">
      <w:pPr>
        <w:pStyle w:val="TOC2"/>
        <w:tabs>
          <w:tab w:val="left" w:pos="960"/>
          <w:tab w:val="right" w:leader="dot" w:pos="9629"/>
        </w:tabs>
        <w:rPr>
          <w:rFonts w:eastAsiaTheme="minorEastAsia" w:cstheme="minorBidi"/>
          <w:b w:val="0"/>
          <w:bCs w:val="0"/>
          <w:noProof/>
          <w:kern w:val="2"/>
          <w:sz w:val="24"/>
          <w:szCs w:val="24"/>
          <w:lang w:val="en-US"/>
          <w14:ligatures w14:val="standardContextual"/>
        </w:rPr>
      </w:pPr>
      <w:hyperlink w:anchor="_Toc174627032" w:history="1">
        <w:r w:rsidR="00B81ADD" w:rsidRPr="00E44D1B">
          <w:rPr>
            <w:rStyle w:val="Hyperlink"/>
            <w:noProof/>
          </w:rPr>
          <w:t>1.2</w:t>
        </w:r>
        <w:r w:rsidR="00B81ADD">
          <w:rPr>
            <w:rFonts w:eastAsiaTheme="minorEastAsia" w:cstheme="minorBidi"/>
            <w:b w:val="0"/>
            <w:bCs w:val="0"/>
            <w:noProof/>
            <w:kern w:val="2"/>
            <w:sz w:val="24"/>
            <w:szCs w:val="24"/>
            <w:lang w:val="en-US"/>
            <w14:ligatures w14:val="standardContextual"/>
          </w:rPr>
          <w:tab/>
        </w:r>
        <w:r w:rsidR="00B81ADD" w:rsidRPr="00E44D1B">
          <w:rPr>
            <w:rStyle w:val="Hyperlink"/>
            <w:noProof/>
          </w:rPr>
          <w:t>Properties of the South African Astronomy Advantage Area</w:t>
        </w:r>
        <w:r w:rsidR="00B81ADD">
          <w:rPr>
            <w:noProof/>
            <w:webHidden/>
          </w:rPr>
          <w:tab/>
        </w:r>
        <w:r w:rsidR="00B81ADD">
          <w:rPr>
            <w:noProof/>
            <w:webHidden/>
          </w:rPr>
          <w:fldChar w:fldCharType="begin"/>
        </w:r>
        <w:r w:rsidR="00B81ADD">
          <w:rPr>
            <w:noProof/>
            <w:webHidden/>
          </w:rPr>
          <w:instrText xml:space="preserve"> PAGEREF _Toc174627032 \h </w:instrText>
        </w:r>
        <w:r w:rsidR="00B81ADD">
          <w:rPr>
            <w:noProof/>
            <w:webHidden/>
          </w:rPr>
        </w:r>
        <w:r w:rsidR="00B81ADD">
          <w:rPr>
            <w:noProof/>
            <w:webHidden/>
          </w:rPr>
          <w:fldChar w:fldCharType="separate"/>
        </w:r>
        <w:r w:rsidR="00B81ADD">
          <w:rPr>
            <w:noProof/>
            <w:webHidden/>
          </w:rPr>
          <w:t>5</w:t>
        </w:r>
        <w:r w:rsidR="00B81ADD">
          <w:rPr>
            <w:noProof/>
            <w:webHidden/>
          </w:rPr>
          <w:fldChar w:fldCharType="end"/>
        </w:r>
      </w:hyperlink>
    </w:p>
    <w:p w14:paraId="134930BA" w14:textId="6661C7C1" w:rsidR="00B81ADD" w:rsidRDefault="00A25C10">
      <w:pPr>
        <w:pStyle w:val="TOC1"/>
        <w:tabs>
          <w:tab w:val="left" w:pos="480"/>
          <w:tab w:val="right" w:leader="dot" w:pos="9629"/>
        </w:tabs>
        <w:rPr>
          <w:rFonts w:eastAsiaTheme="minorEastAsia" w:cstheme="minorBidi"/>
          <w:b w:val="0"/>
          <w:bCs w:val="0"/>
          <w:i w:val="0"/>
          <w:iCs w:val="0"/>
          <w:noProof/>
          <w:kern w:val="2"/>
          <w:lang w:val="en-US"/>
          <w14:ligatures w14:val="standardContextual"/>
        </w:rPr>
      </w:pPr>
      <w:hyperlink w:anchor="_Toc174627033" w:history="1">
        <w:r w:rsidR="00B81ADD" w:rsidRPr="00E44D1B">
          <w:rPr>
            <w:rStyle w:val="Hyperlink"/>
            <w:noProof/>
          </w:rPr>
          <w:t>2</w:t>
        </w:r>
        <w:r w:rsidR="00B81ADD">
          <w:rPr>
            <w:rFonts w:eastAsiaTheme="minorEastAsia" w:cstheme="minorBidi"/>
            <w:b w:val="0"/>
            <w:bCs w:val="0"/>
            <w:i w:val="0"/>
            <w:iCs w:val="0"/>
            <w:noProof/>
            <w:kern w:val="2"/>
            <w:lang w:val="en-US"/>
            <w14:ligatures w14:val="standardContextual"/>
          </w:rPr>
          <w:tab/>
        </w:r>
        <w:r w:rsidR="00B81ADD" w:rsidRPr="00E44D1B">
          <w:rPr>
            <w:rStyle w:val="Hyperlink"/>
            <w:noProof/>
          </w:rPr>
          <w:t>Considerations for coexistence measures between non-GSO satellite systems and RAS stations in specific RQZs</w:t>
        </w:r>
        <w:r w:rsidR="00B81ADD">
          <w:rPr>
            <w:noProof/>
            <w:webHidden/>
          </w:rPr>
          <w:tab/>
        </w:r>
        <w:r w:rsidR="00B81ADD">
          <w:rPr>
            <w:noProof/>
            <w:webHidden/>
          </w:rPr>
          <w:fldChar w:fldCharType="begin"/>
        </w:r>
        <w:r w:rsidR="00B81ADD">
          <w:rPr>
            <w:noProof/>
            <w:webHidden/>
          </w:rPr>
          <w:instrText xml:space="preserve"> PAGEREF _Toc174627033 \h </w:instrText>
        </w:r>
        <w:r w:rsidR="00B81ADD">
          <w:rPr>
            <w:noProof/>
            <w:webHidden/>
          </w:rPr>
        </w:r>
        <w:r w:rsidR="00B81ADD">
          <w:rPr>
            <w:noProof/>
            <w:webHidden/>
          </w:rPr>
          <w:fldChar w:fldCharType="separate"/>
        </w:r>
        <w:r w:rsidR="00B81ADD">
          <w:rPr>
            <w:noProof/>
            <w:webHidden/>
          </w:rPr>
          <w:t>5</w:t>
        </w:r>
        <w:r w:rsidR="00B81ADD">
          <w:rPr>
            <w:noProof/>
            <w:webHidden/>
          </w:rPr>
          <w:fldChar w:fldCharType="end"/>
        </w:r>
      </w:hyperlink>
    </w:p>
    <w:p w14:paraId="79DF1408" w14:textId="40364636" w:rsidR="00B81ADD" w:rsidRDefault="00A25C10">
      <w:pPr>
        <w:pStyle w:val="TOC2"/>
        <w:tabs>
          <w:tab w:val="left" w:pos="960"/>
          <w:tab w:val="right" w:leader="dot" w:pos="9629"/>
        </w:tabs>
        <w:rPr>
          <w:rFonts w:eastAsiaTheme="minorEastAsia" w:cstheme="minorBidi"/>
          <w:b w:val="0"/>
          <w:bCs w:val="0"/>
          <w:noProof/>
          <w:kern w:val="2"/>
          <w:sz w:val="24"/>
          <w:szCs w:val="24"/>
          <w:lang w:val="en-US"/>
          <w14:ligatures w14:val="standardContextual"/>
        </w:rPr>
      </w:pPr>
      <w:hyperlink w:anchor="_Toc174627034" w:history="1">
        <w:r w:rsidR="00B81ADD" w:rsidRPr="00E44D1B">
          <w:rPr>
            <w:rStyle w:val="Hyperlink"/>
            <w:noProof/>
          </w:rPr>
          <w:t>2.1</w:t>
        </w:r>
        <w:r w:rsidR="00B81ADD">
          <w:rPr>
            <w:rFonts w:eastAsiaTheme="minorEastAsia" w:cstheme="minorBidi"/>
            <w:b w:val="0"/>
            <w:bCs w:val="0"/>
            <w:noProof/>
            <w:kern w:val="2"/>
            <w:sz w:val="24"/>
            <w:szCs w:val="24"/>
            <w:lang w:val="en-US"/>
            <w14:ligatures w14:val="standardContextual"/>
          </w:rPr>
          <w:tab/>
        </w:r>
        <w:r w:rsidR="00B81ADD" w:rsidRPr="00E44D1B">
          <w:rPr>
            <w:rStyle w:val="Hyperlink"/>
            <w:noProof/>
          </w:rPr>
          <w:t>General Considerations</w:t>
        </w:r>
        <w:r w:rsidR="00B81ADD">
          <w:rPr>
            <w:noProof/>
            <w:webHidden/>
          </w:rPr>
          <w:tab/>
        </w:r>
        <w:r w:rsidR="00B81ADD">
          <w:rPr>
            <w:noProof/>
            <w:webHidden/>
          </w:rPr>
          <w:fldChar w:fldCharType="begin"/>
        </w:r>
        <w:r w:rsidR="00B81ADD">
          <w:rPr>
            <w:noProof/>
            <w:webHidden/>
          </w:rPr>
          <w:instrText xml:space="preserve"> PAGEREF _Toc174627034 \h </w:instrText>
        </w:r>
        <w:r w:rsidR="00B81ADD">
          <w:rPr>
            <w:noProof/>
            <w:webHidden/>
          </w:rPr>
        </w:r>
        <w:r w:rsidR="00B81ADD">
          <w:rPr>
            <w:noProof/>
            <w:webHidden/>
          </w:rPr>
          <w:fldChar w:fldCharType="separate"/>
        </w:r>
        <w:r w:rsidR="00B81ADD">
          <w:rPr>
            <w:noProof/>
            <w:webHidden/>
          </w:rPr>
          <w:t>6</w:t>
        </w:r>
        <w:r w:rsidR="00B81ADD">
          <w:rPr>
            <w:noProof/>
            <w:webHidden/>
          </w:rPr>
          <w:fldChar w:fldCharType="end"/>
        </w:r>
      </w:hyperlink>
    </w:p>
    <w:p w14:paraId="7E107FB4" w14:textId="645A9084" w:rsidR="00B81ADD" w:rsidRDefault="00A25C10">
      <w:pPr>
        <w:pStyle w:val="TOC2"/>
        <w:tabs>
          <w:tab w:val="left" w:pos="960"/>
          <w:tab w:val="right" w:leader="dot" w:pos="9629"/>
        </w:tabs>
        <w:rPr>
          <w:rFonts w:eastAsiaTheme="minorEastAsia" w:cstheme="minorBidi"/>
          <w:b w:val="0"/>
          <w:bCs w:val="0"/>
          <w:noProof/>
          <w:kern w:val="2"/>
          <w:sz w:val="24"/>
          <w:szCs w:val="24"/>
          <w:lang w:val="en-US"/>
          <w14:ligatures w14:val="standardContextual"/>
        </w:rPr>
      </w:pPr>
      <w:hyperlink w:anchor="_Toc174627035" w:history="1">
        <w:r w:rsidR="00B81ADD" w:rsidRPr="00E44D1B">
          <w:rPr>
            <w:rStyle w:val="Hyperlink"/>
            <w:noProof/>
          </w:rPr>
          <w:t>2.2</w:t>
        </w:r>
        <w:r w:rsidR="00B81ADD">
          <w:rPr>
            <w:rFonts w:eastAsiaTheme="minorEastAsia" w:cstheme="minorBidi"/>
            <w:b w:val="0"/>
            <w:bCs w:val="0"/>
            <w:noProof/>
            <w:kern w:val="2"/>
            <w:sz w:val="24"/>
            <w:szCs w:val="24"/>
            <w:lang w:val="en-US"/>
            <w14:ligatures w14:val="standardContextual"/>
          </w:rPr>
          <w:tab/>
        </w:r>
        <w:r w:rsidR="00B81ADD" w:rsidRPr="00E44D1B">
          <w:rPr>
            <w:rStyle w:val="Hyperlink"/>
            <w:noProof/>
          </w:rPr>
          <w:t>Considerations specific to the Square Kilometre Array (SKA), South Africa</w:t>
        </w:r>
        <w:r w:rsidR="00B81ADD">
          <w:rPr>
            <w:noProof/>
            <w:webHidden/>
          </w:rPr>
          <w:tab/>
        </w:r>
        <w:r w:rsidR="00B81ADD">
          <w:rPr>
            <w:noProof/>
            <w:webHidden/>
          </w:rPr>
          <w:fldChar w:fldCharType="begin"/>
        </w:r>
        <w:r w:rsidR="00B81ADD">
          <w:rPr>
            <w:noProof/>
            <w:webHidden/>
          </w:rPr>
          <w:instrText xml:space="preserve"> PAGEREF _Toc174627035 \h </w:instrText>
        </w:r>
        <w:r w:rsidR="00B81ADD">
          <w:rPr>
            <w:noProof/>
            <w:webHidden/>
          </w:rPr>
        </w:r>
        <w:r w:rsidR="00B81ADD">
          <w:rPr>
            <w:noProof/>
            <w:webHidden/>
          </w:rPr>
          <w:fldChar w:fldCharType="separate"/>
        </w:r>
        <w:r w:rsidR="00B81ADD">
          <w:rPr>
            <w:noProof/>
            <w:webHidden/>
          </w:rPr>
          <w:t>6</w:t>
        </w:r>
        <w:r w:rsidR="00B81ADD">
          <w:rPr>
            <w:noProof/>
            <w:webHidden/>
          </w:rPr>
          <w:fldChar w:fldCharType="end"/>
        </w:r>
      </w:hyperlink>
    </w:p>
    <w:p w14:paraId="5A001819" w14:textId="53740D8F" w:rsidR="00B81ADD" w:rsidRDefault="00A25C10">
      <w:pPr>
        <w:pStyle w:val="TOC2"/>
        <w:tabs>
          <w:tab w:val="left" w:pos="960"/>
          <w:tab w:val="right" w:leader="dot" w:pos="9629"/>
        </w:tabs>
        <w:rPr>
          <w:rFonts w:eastAsiaTheme="minorEastAsia" w:cstheme="minorBidi"/>
          <w:b w:val="0"/>
          <w:bCs w:val="0"/>
          <w:noProof/>
          <w:kern w:val="2"/>
          <w:sz w:val="24"/>
          <w:szCs w:val="24"/>
          <w:lang w:val="en-US"/>
          <w14:ligatures w14:val="standardContextual"/>
        </w:rPr>
      </w:pPr>
      <w:hyperlink w:anchor="_Toc174627036" w:history="1">
        <w:r w:rsidR="00B81ADD" w:rsidRPr="00E44D1B">
          <w:rPr>
            <w:rStyle w:val="Hyperlink"/>
            <w:noProof/>
          </w:rPr>
          <w:t>2.3</w:t>
        </w:r>
        <w:r w:rsidR="00B81ADD">
          <w:rPr>
            <w:rFonts w:eastAsiaTheme="minorEastAsia" w:cstheme="minorBidi"/>
            <w:b w:val="0"/>
            <w:bCs w:val="0"/>
            <w:noProof/>
            <w:kern w:val="2"/>
            <w:sz w:val="24"/>
            <w:szCs w:val="24"/>
            <w:lang w:val="en-US"/>
            <w14:ligatures w14:val="standardContextual"/>
          </w:rPr>
          <w:tab/>
        </w:r>
        <w:r w:rsidR="00B81ADD" w:rsidRPr="00E44D1B">
          <w:rPr>
            <w:rStyle w:val="Hyperlink"/>
            <w:noProof/>
          </w:rPr>
          <w:t>Considerations specific to the Atacama Large Millimeter/submillimeter Array (ALMA), Chile</w:t>
        </w:r>
        <w:r w:rsidR="00B81ADD">
          <w:rPr>
            <w:noProof/>
            <w:webHidden/>
          </w:rPr>
          <w:tab/>
        </w:r>
        <w:r w:rsidR="00B81ADD">
          <w:rPr>
            <w:noProof/>
            <w:webHidden/>
          </w:rPr>
          <w:fldChar w:fldCharType="begin"/>
        </w:r>
        <w:r w:rsidR="00B81ADD">
          <w:rPr>
            <w:noProof/>
            <w:webHidden/>
          </w:rPr>
          <w:instrText xml:space="preserve"> PAGEREF _Toc174627036 \h </w:instrText>
        </w:r>
        <w:r w:rsidR="00B81ADD">
          <w:rPr>
            <w:noProof/>
            <w:webHidden/>
          </w:rPr>
        </w:r>
        <w:r w:rsidR="00B81ADD">
          <w:rPr>
            <w:noProof/>
            <w:webHidden/>
          </w:rPr>
          <w:fldChar w:fldCharType="separate"/>
        </w:r>
        <w:r w:rsidR="00B81ADD">
          <w:rPr>
            <w:noProof/>
            <w:webHidden/>
          </w:rPr>
          <w:t>6</w:t>
        </w:r>
        <w:r w:rsidR="00B81ADD">
          <w:rPr>
            <w:noProof/>
            <w:webHidden/>
          </w:rPr>
          <w:fldChar w:fldCharType="end"/>
        </w:r>
      </w:hyperlink>
    </w:p>
    <w:p w14:paraId="50A94CB9" w14:textId="37776830" w:rsidR="00B81ADD" w:rsidRDefault="00A25C10">
      <w:pPr>
        <w:pStyle w:val="TOC2"/>
        <w:tabs>
          <w:tab w:val="left" w:pos="1200"/>
          <w:tab w:val="right" w:leader="dot" w:pos="9629"/>
        </w:tabs>
        <w:rPr>
          <w:rFonts w:eastAsiaTheme="minorEastAsia" w:cstheme="minorBidi"/>
          <w:b w:val="0"/>
          <w:bCs w:val="0"/>
          <w:noProof/>
          <w:kern w:val="2"/>
          <w:sz w:val="24"/>
          <w:szCs w:val="24"/>
          <w:lang w:val="en-US"/>
          <w14:ligatures w14:val="standardContextual"/>
        </w:rPr>
      </w:pPr>
      <w:hyperlink w:anchor="_Toc174627037" w:history="1">
        <w:r w:rsidR="00B81ADD" w:rsidRPr="00E44D1B">
          <w:rPr>
            <w:rStyle w:val="Hyperlink"/>
            <w:noProof/>
          </w:rPr>
          <w:t>2.3.1</w:t>
        </w:r>
        <w:r w:rsidR="00B81ADD">
          <w:rPr>
            <w:rFonts w:eastAsiaTheme="minorEastAsia" w:cstheme="minorBidi"/>
            <w:b w:val="0"/>
            <w:bCs w:val="0"/>
            <w:noProof/>
            <w:kern w:val="2"/>
            <w:sz w:val="24"/>
            <w:szCs w:val="24"/>
            <w:lang w:val="en-US"/>
            <w14:ligatures w14:val="standardContextual"/>
          </w:rPr>
          <w:tab/>
        </w:r>
        <w:r w:rsidR="00B81ADD" w:rsidRPr="00E44D1B">
          <w:rPr>
            <w:rStyle w:val="Hyperlink"/>
            <w:noProof/>
          </w:rPr>
          <w:t>Approaches for Coexistence between ALMA and Satellite System Operators</w:t>
        </w:r>
        <w:r w:rsidR="00B81ADD">
          <w:rPr>
            <w:noProof/>
            <w:webHidden/>
          </w:rPr>
          <w:tab/>
        </w:r>
        <w:r w:rsidR="00B81ADD">
          <w:rPr>
            <w:noProof/>
            <w:webHidden/>
          </w:rPr>
          <w:fldChar w:fldCharType="begin"/>
        </w:r>
        <w:r w:rsidR="00B81ADD">
          <w:rPr>
            <w:noProof/>
            <w:webHidden/>
          </w:rPr>
          <w:instrText xml:space="preserve"> PAGEREF _Toc174627037 \h </w:instrText>
        </w:r>
        <w:r w:rsidR="00B81ADD">
          <w:rPr>
            <w:noProof/>
            <w:webHidden/>
          </w:rPr>
        </w:r>
        <w:r w:rsidR="00B81ADD">
          <w:rPr>
            <w:noProof/>
            <w:webHidden/>
          </w:rPr>
          <w:fldChar w:fldCharType="separate"/>
        </w:r>
        <w:r w:rsidR="00B81ADD">
          <w:rPr>
            <w:noProof/>
            <w:webHidden/>
          </w:rPr>
          <w:t>6</w:t>
        </w:r>
        <w:r w:rsidR="00B81ADD">
          <w:rPr>
            <w:noProof/>
            <w:webHidden/>
          </w:rPr>
          <w:fldChar w:fldCharType="end"/>
        </w:r>
      </w:hyperlink>
    </w:p>
    <w:p w14:paraId="09F146A7" w14:textId="09A48705" w:rsidR="00B81ADD" w:rsidRDefault="00A25C10">
      <w:pPr>
        <w:pStyle w:val="TOC1"/>
        <w:tabs>
          <w:tab w:val="left" w:pos="480"/>
          <w:tab w:val="right" w:leader="dot" w:pos="9629"/>
        </w:tabs>
        <w:rPr>
          <w:rFonts w:eastAsiaTheme="minorEastAsia" w:cstheme="minorBidi"/>
          <w:b w:val="0"/>
          <w:bCs w:val="0"/>
          <w:i w:val="0"/>
          <w:iCs w:val="0"/>
          <w:noProof/>
          <w:kern w:val="2"/>
          <w:lang w:val="en-US"/>
          <w14:ligatures w14:val="standardContextual"/>
        </w:rPr>
      </w:pPr>
      <w:hyperlink w:anchor="_Toc174627038" w:history="1">
        <w:r w:rsidR="00B81ADD" w:rsidRPr="00E44D1B">
          <w:rPr>
            <w:rStyle w:val="Hyperlink"/>
            <w:noProof/>
          </w:rPr>
          <w:t>3</w:t>
        </w:r>
        <w:r w:rsidR="00B81ADD">
          <w:rPr>
            <w:rFonts w:eastAsiaTheme="minorEastAsia" w:cstheme="minorBidi"/>
            <w:b w:val="0"/>
            <w:bCs w:val="0"/>
            <w:i w:val="0"/>
            <w:iCs w:val="0"/>
            <w:noProof/>
            <w:kern w:val="2"/>
            <w:lang w:val="en-US"/>
            <w14:ligatures w14:val="standardContextual"/>
          </w:rPr>
          <w:tab/>
        </w:r>
        <w:r w:rsidR="00B81ADD" w:rsidRPr="00E44D1B">
          <w:rPr>
            <w:rStyle w:val="Hyperlink"/>
            <w:noProof/>
          </w:rPr>
          <w:t>Summary</w:t>
        </w:r>
        <w:r w:rsidR="00B81ADD">
          <w:rPr>
            <w:noProof/>
            <w:webHidden/>
          </w:rPr>
          <w:tab/>
        </w:r>
        <w:r w:rsidR="00B81ADD">
          <w:rPr>
            <w:noProof/>
            <w:webHidden/>
          </w:rPr>
          <w:fldChar w:fldCharType="begin"/>
        </w:r>
        <w:r w:rsidR="00B81ADD">
          <w:rPr>
            <w:noProof/>
            <w:webHidden/>
          </w:rPr>
          <w:instrText xml:space="preserve"> PAGEREF _Toc174627038 \h </w:instrText>
        </w:r>
        <w:r w:rsidR="00B81ADD">
          <w:rPr>
            <w:noProof/>
            <w:webHidden/>
          </w:rPr>
        </w:r>
        <w:r w:rsidR="00B81ADD">
          <w:rPr>
            <w:noProof/>
            <w:webHidden/>
          </w:rPr>
          <w:fldChar w:fldCharType="separate"/>
        </w:r>
        <w:r w:rsidR="00B81ADD">
          <w:rPr>
            <w:noProof/>
            <w:webHidden/>
          </w:rPr>
          <w:t>6</w:t>
        </w:r>
        <w:r w:rsidR="00B81ADD">
          <w:rPr>
            <w:noProof/>
            <w:webHidden/>
          </w:rPr>
          <w:fldChar w:fldCharType="end"/>
        </w:r>
      </w:hyperlink>
    </w:p>
    <w:p w14:paraId="0830284C" w14:textId="29790C9F" w:rsidR="00B81ADD" w:rsidRDefault="00A25C10">
      <w:pPr>
        <w:pStyle w:val="TOC1"/>
        <w:tabs>
          <w:tab w:val="left" w:pos="480"/>
          <w:tab w:val="right" w:leader="dot" w:pos="9629"/>
        </w:tabs>
        <w:rPr>
          <w:rFonts w:eastAsiaTheme="minorEastAsia" w:cstheme="minorBidi"/>
          <w:b w:val="0"/>
          <w:bCs w:val="0"/>
          <w:i w:val="0"/>
          <w:iCs w:val="0"/>
          <w:noProof/>
          <w:kern w:val="2"/>
          <w:lang w:val="en-US"/>
          <w14:ligatures w14:val="standardContextual"/>
        </w:rPr>
      </w:pPr>
      <w:hyperlink w:anchor="_Toc174627039" w:history="1">
        <w:r w:rsidR="00B81ADD" w:rsidRPr="00E44D1B">
          <w:rPr>
            <w:rStyle w:val="Hyperlink"/>
            <w:noProof/>
          </w:rPr>
          <w:t>4</w:t>
        </w:r>
        <w:r w:rsidR="00B81ADD">
          <w:rPr>
            <w:rFonts w:eastAsiaTheme="minorEastAsia" w:cstheme="minorBidi"/>
            <w:b w:val="0"/>
            <w:bCs w:val="0"/>
            <w:i w:val="0"/>
            <w:iCs w:val="0"/>
            <w:noProof/>
            <w:kern w:val="2"/>
            <w:lang w:val="en-US"/>
            <w14:ligatures w14:val="standardContextual"/>
          </w:rPr>
          <w:tab/>
        </w:r>
        <w:r w:rsidR="00B81ADD" w:rsidRPr="00E44D1B">
          <w:rPr>
            <w:rStyle w:val="Hyperlink"/>
            <w:noProof/>
          </w:rPr>
          <w:t>Related ITU-R Recommendations/Reports</w:t>
        </w:r>
        <w:r w:rsidR="00B81ADD">
          <w:rPr>
            <w:noProof/>
            <w:webHidden/>
          </w:rPr>
          <w:tab/>
        </w:r>
        <w:r w:rsidR="00B81ADD">
          <w:rPr>
            <w:noProof/>
            <w:webHidden/>
          </w:rPr>
          <w:fldChar w:fldCharType="begin"/>
        </w:r>
        <w:r w:rsidR="00B81ADD">
          <w:rPr>
            <w:noProof/>
            <w:webHidden/>
          </w:rPr>
          <w:instrText xml:space="preserve"> PAGEREF _Toc174627039 \h </w:instrText>
        </w:r>
        <w:r w:rsidR="00B81ADD">
          <w:rPr>
            <w:noProof/>
            <w:webHidden/>
          </w:rPr>
        </w:r>
        <w:r w:rsidR="00B81ADD">
          <w:rPr>
            <w:noProof/>
            <w:webHidden/>
          </w:rPr>
          <w:fldChar w:fldCharType="separate"/>
        </w:r>
        <w:r w:rsidR="00B81ADD">
          <w:rPr>
            <w:noProof/>
            <w:webHidden/>
          </w:rPr>
          <w:t>6</w:t>
        </w:r>
        <w:r w:rsidR="00B81ADD">
          <w:rPr>
            <w:noProof/>
            <w:webHidden/>
          </w:rPr>
          <w:fldChar w:fldCharType="end"/>
        </w:r>
      </w:hyperlink>
    </w:p>
    <w:p w14:paraId="3A86A4DB" w14:textId="246B8308" w:rsidR="00B81ADD" w:rsidRDefault="00A25C10">
      <w:pPr>
        <w:pStyle w:val="TOC1"/>
        <w:tabs>
          <w:tab w:val="left" w:pos="480"/>
          <w:tab w:val="right" w:leader="dot" w:pos="9629"/>
        </w:tabs>
        <w:rPr>
          <w:rFonts w:eastAsiaTheme="minorEastAsia" w:cstheme="minorBidi"/>
          <w:b w:val="0"/>
          <w:bCs w:val="0"/>
          <w:i w:val="0"/>
          <w:iCs w:val="0"/>
          <w:noProof/>
          <w:kern w:val="2"/>
          <w:lang w:val="en-US"/>
          <w14:ligatures w14:val="standardContextual"/>
        </w:rPr>
      </w:pPr>
      <w:hyperlink w:anchor="_Toc174627040" w:history="1">
        <w:r w:rsidR="00B81ADD" w:rsidRPr="00E44D1B">
          <w:rPr>
            <w:rStyle w:val="Hyperlink"/>
            <w:noProof/>
          </w:rPr>
          <w:t>5</w:t>
        </w:r>
        <w:r w:rsidR="00B81ADD">
          <w:rPr>
            <w:rFonts w:eastAsiaTheme="minorEastAsia" w:cstheme="minorBidi"/>
            <w:b w:val="0"/>
            <w:bCs w:val="0"/>
            <w:i w:val="0"/>
            <w:iCs w:val="0"/>
            <w:noProof/>
            <w:kern w:val="2"/>
            <w:lang w:val="en-US"/>
            <w14:ligatures w14:val="standardContextual"/>
          </w:rPr>
          <w:tab/>
        </w:r>
        <w:r w:rsidR="00B81ADD" w:rsidRPr="00E44D1B">
          <w:rPr>
            <w:rStyle w:val="Hyperlink"/>
            <w:noProof/>
          </w:rPr>
          <w:t>Abbreviations/Glossary</w:t>
        </w:r>
        <w:r w:rsidR="00B81ADD">
          <w:rPr>
            <w:noProof/>
            <w:webHidden/>
          </w:rPr>
          <w:tab/>
        </w:r>
        <w:r w:rsidR="00B81ADD">
          <w:rPr>
            <w:noProof/>
            <w:webHidden/>
          </w:rPr>
          <w:fldChar w:fldCharType="begin"/>
        </w:r>
        <w:r w:rsidR="00B81ADD">
          <w:rPr>
            <w:noProof/>
            <w:webHidden/>
          </w:rPr>
          <w:instrText xml:space="preserve"> PAGEREF _Toc174627040 \h </w:instrText>
        </w:r>
        <w:r w:rsidR="00B81ADD">
          <w:rPr>
            <w:noProof/>
            <w:webHidden/>
          </w:rPr>
        </w:r>
        <w:r w:rsidR="00B81ADD">
          <w:rPr>
            <w:noProof/>
            <w:webHidden/>
          </w:rPr>
          <w:fldChar w:fldCharType="separate"/>
        </w:r>
        <w:r w:rsidR="00B81ADD">
          <w:rPr>
            <w:noProof/>
            <w:webHidden/>
          </w:rPr>
          <w:t>6</w:t>
        </w:r>
        <w:r w:rsidR="00B81ADD">
          <w:rPr>
            <w:noProof/>
            <w:webHidden/>
          </w:rPr>
          <w:fldChar w:fldCharType="end"/>
        </w:r>
      </w:hyperlink>
    </w:p>
    <w:p w14:paraId="26576F82" w14:textId="659CA12C" w:rsidR="00E44787" w:rsidRDefault="00E44787" w:rsidP="00E44787">
      <w:pPr>
        <w:tabs>
          <w:tab w:val="clear" w:pos="1134"/>
          <w:tab w:val="clear" w:pos="1871"/>
          <w:tab w:val="clear" w:pos="2268"/>
          <w:tab w:val="left" w:leader="dot" w:pos="8789"/>
        </w:tabs>
        <w:overflowPunct/>
        <w:autoSpaceDE/>
        <w:autoSpaceDN/>
        <w:adjustRightInd/>
        <w:spacing w:before="0"/>
        <w:textAlignment w:val="auto"/>
        <w:rPr>
          <w:highlight w:val="yellow"/>
        </w:rPr>
      </w:pPr>
      <w:r>
        <w:rPr>
          <w:highlight w:val="yellow"/>
        </w:rPr>
        <w:fldChar w:fldCharType="end"/>
      </w:r>
    </w:p>
    <w:p w14:paraId="716ABF13" w14:textId="273138A9" w:rsidR="00E44787" w:rsidRDefault="00E44787">
      <w:pPr>
        <w:tabs>
          <w:tab w:val="clear" w:pos="1134"/>
          <w:tab w:val="clear" w:pos="1871"/>
          <w:tab w:val="clear" w:pos="2268"/>
        </w:tabs>
        <w:overflowPunct/>
        <w:autoSpaceDE/>
        <w:autoSpaceDN/>
        <w:adjustRightInd/>
        <w:spacing w:before="0"/>
        <w:textAlignment w:val="auto"/>
        <w:rPr>
          <w:i/>
          <w:iCs/>
          <w:highlight w:val="yellow"/>
        </w:rPr>
      </w:pPr>
      <w:r>
        <w:rPr>
          <w:highlight w:val="yellow"/>
        </w:rPr>
        <w:br w:type="page"/>
      </w:r>
    </w:p>
    <w:p w14:paraId="5DA0A086" w14:textId="5A65458C" w:rsidR="002400F0" w:rsidRDefault="00A10169" w:rsidP="00A10169">
      <w:pPr>
        <w:pStyle w:val="Heading1"/>
        <w:rPr>
          <w:bCs/>
          <w:szCs w:val="28"/>
        </w:rPr>
      </w:pPr>
      <w:bookmarkStart w:id="25" w:name="_Toc174627030"/>
      <w:r>
        <w:rPr>
          <w:bCs/>
          <w:szCs w:val="28"/>
        </w:rPr>
        <w:lastRenderedPageBreak/>
        <w:t>1</w:t>
      </w:r>
      <w:r>
        <w:rPr>
          <w:bCs/>
          <w:szCs w:val="28"/>
        </w:rPr>
        <w:tab/>
      </w:r>
      <w:r w:rsidR="00E44787" w:rsidRPr="002D45DF">
        <w:rPr>
          <w:bCs/>
          <w:szCs w:val="28"/>
        </w:rPr>
        <w:t>Introduction</w:t>
      </w:r>
      <w:bookmarkEnd w:id="25"/>
    </w:p>
    <w:p w14:paraId="2E44349E" w14:textId="718748E5" w:rsidR="001D564C" w:rsidRDefault="00A0735D" w:rsidP="00186228">
      <w:pPr>
        <w:jc w:val="both"/>
      </w:pPr>
      <w:r>
        <w:t>Radio telescopes operat</w:t>
      </w:r>
      <w:r w:rsidR="00403ED7">
        <w:t xml:space="preserve">ing in remote areas have benefited for many years </w:t>
      </w:r>
      <w:r w:rsidR="00EB1216">
        <w:t>from</w:t>
      </w:r>
      <w:r w:rsidR="00403ED7">
        <w:t xml:space="preserve"> broad access to the </w:t>
      </w:r>
      <w:r w:rsidR="004C1DB9">
        <w:t>entire electromagnetic spectrum</w:t>
      </w:r>
      <w:r w:rsidR="00A62C35">
        <w:t xml:space="preserve">. </w:t>
      </w:r>
      <w:r w:rsidR="005F34DC">
        <w:t>G</w:t>
      </w:r>
      <w:r w:rsidR="00A37C10">
        <w:t>iven the highly sensitive nature and weakness of the natural signals being detected</w:t>
      </w:r>
      <w:r w:rsidR="005F34DC">
        <w:t>,</w:t>
      </w:r>
      <w:r w:rsidR="00A37C10">
        <w:t xml:space="preserve"> this</w:t>
      </w:r>
      <w:r w:rsidR="00E4369D">
        <w:t xml:space="preserve"> </w:t>
      </w:r>
      <w:r w:rsidR="00403ED7">
        <w:t>has resulted in</w:t>
      </w:r>
      <w:r w:rsidR="00D2346B">
        <w:t xml:space="preserve"> siting of RAS receivers </w:t>
      </w:r>
      <w:r w:rsidR="00403ED7">
        <w:t xml:space="preserve">by administrations </w:t>
      </w:r>
      <w:r w:rsidR="00D2346B">
        <w:t xml:space="preserve">in remote locations with </w:t>
      </w:r>
      <w:r w:rsidR="00403ED7">
        <w:t xml:space="preserve">extremely </w:t>
      </w:r>
      <w:r w:rsidR="00D2346B">
        <w:t>low population densitie</w:t>
      </w:r>
      <w:r w:rsidR="00B201D7">
        <w:t>s</w:t>
      </w:r>
      <w:r w:rsidR="00403ED7">
        <w:t>, as recommended by Rec. ITU-R RA.769-2</w:t>
      </w:r>
      <w:r w:rsidR="002F4508">
        <w:t xml:space="preserve"> and more generally outlined in the Radio Regulations Article 29</w:t>
      </w:r>
      <w:r w:rsidR="00B201D7">
        <w:t>.</w:t>
      </w:r>
      <w:r w:rsidR="00117947">
        <w:t xml:space="preserve"> Additional protections from terrestrial receivers are provided through </w:t>
      </w:r>
      <w:r w:rsidR="00232A4E">
        <w:t>sovereign domestic regulations that in some cases establish special coordination or radio quiet zones. For details on such zones refer to Report ITU-R RA.</w:t>
      </w:r>
      <w:r w:rsidR="00EF2B2A">
        <w:t>2259-1</w:t>
      </w:r>
      <w:r w:rsidR="00186228">
        <w:t>.</w:t>
      </w:r>
      <w:r w:rsidR="00403ED7">
        <w:t xml:space="preserve">  However, as Rec. ITU-R RA.769-2 recommends 2 and 3 describe, as administrations seek to afford protection to particular radio astronomical observations, all practicable steps should be taken, including particularly from high altitude platform stations, spacecraft and balloons and when planning global systems.</w:t>
      </w:r>
    </w:p>
    <w:p w14:paraId="0FAB493D" w14:textId="24031CD3" w:rsidR="00BF5FA3" w:rsidRDefault="001A62D1" w:rsidP="00186228">
      <w:pPr>
        <w:jc w:val="both"/>
      </w:pPr>
      <w:r>
        <w:t>T</w:t>
      </w:r>
      <w:r w:rsidR="00AD1ABE">
        <w:t xml:space="preserve">his </w:t>
      </w:r>
      <w:r w:rsidR="006E3317">
        <w:t>R</w:t>
      </w:r>
      <w:r w:rsidR="00AD1ABE">
        <w:t xml:space="preserve">eport focuses </w:t>
      </w:r>
      <w:r w:rsidR="00503433">
        <w:t xml:space="preserve">specifically </w:t>
      </w:r>
      <w:r w:rsidR="00AD1ABE">
        <w:t>on</w:t>
      </w:r>
      <w:r w:rsidR="00044127">
        <w:t xml:space="preserve"> </w:t>
      </w:r>
      <w:r w:rsidR="00E81FDA">
        <w:t xml:space="preserve">studies called for in Resolution 681 (WRC-23) </w:t>
      </w:r>
      <w:r w:rsidR="00E81FDA" w:rsidRPr="00E81FDA">
        <w:rPr>
          <w:i/>
          <w:iCs/>
        </w:rPr>
        <w:t>Resolves</w:t>
      </w:r>
      <w:r w:rsidR="00E81FDA">
        <w:t xml:space="preserve"> 5 </w:t>
      </w:r>
      <w:r w:rsidR="00B51569">
        <w:t xml:space="preserve">of new coexistence measures between non-GSO satellite systems and RAS stations in the RQZs </w:t>
      </w:r>
      <w:r w:rsidR="007B6CF6">
        <w:t>specified to be located around:</w:t>
      </w:r>
    </w:p>
    <w:p w14:paraId="076EF09B" w14:textId="5D1A16A3" w:rsidR="007B6CF6" w:rsidRDefault="00CC285D" w:rsidP="007B6CF6">
      <w:pPr>
        <w:pStyle w:val="ListParagraph"/>
        <w:numPr>
          <w:ilvl w:val="0"/>
          <w:numId w:val="3"/>
        </w:numPr>
        <w:jc w:val="both"/>
      </w:pPr>
      <w:r>
        <w:t>The Square Kilometre Array Observatory</w:t>
      </w:r>
      <w:r w:rsidR="00A10169">
        <w:t xml:space="preserve"> (SKAO)</w:t>
      </w:r>
      <w:r>
        <w:t xml:space="preserve"> in South Africa;</w:t>
      </w:r>
    </w:p>
    <w:p w14:paraId="277C5FDA" w14:textId="495B6B45" w:rsidR="00CC285D" w:rsidRDefault="00CC285D" w:rsidP="007B6CF6">
      <w:pPr>
        <w:pStyle w:val="ListParagraph"/>
        <w:numPr>
          <w:ilvl w:val="0"/>
          <w:numId w:val="3"/>
        </w:numPr>
        <w:jc w:val="both"/>
      </w:pPr>
      <w:r>
        <w:t>The Atacama Large Millimeter/submillimeter Array (ALMA) in Chile</w:t>
      </w:r>
      <w:r w:rsidR="00A10169">
        <w:t>.</w:t>
      </w:r>
    </w:p>
    <w:p w14:paraId="6ABE5B1B" w14:textId="383BC201" w:rsidR="00BF5FA3" w:rsidRDefault="00403ED7" w:rsidP="00186228">
      <w:pPr>
        <w:jc w:val="both"/>
      </w:pPr>
      <w:r>
        <w:t xml:space="preserve">The Report is laid out as follows:  properties of the ALMA and South African radio quiet zones in Sections 1.1 and 1.2, general and specific considerations for coexistence measures in Section 2, and a summary in Section 3. </w:t>
      </w:r>
    </w:p>
    <w:p w14:paraId="0E1837F5" w14:textId="0E26FA51" w:rsidR="005C4208" w:rsidRDefault="005C4208" w:rsidP="00186228">
      <w:pPr>
        <w:jc w:val="both"/>
      </w:pPr>
      <w:r w:rsidRPr="0035110E">
        <w:rPr>
          <w:color w:val="FF0000"/>
        </w:rPr>
        <w:t>[</w:t>
      </w:r>
      <w:r w:rsidR="00403ED7">
        <w:rPr>
          <w:color w:val="FF0000"/>
        </w:rPr>
        <w:t xml:space="preserve">Editor’s Notes: </w:t>
      </w:r>
      <w:r w:rsidRPr="0035110E">
        <w:rPr>
          <w:color w:val="FF0000"/>
        </w:rPr>
        <w:t>This specifically lists the two RQZs called out under A.I. 1.16</w:t>
      </w:r>
      <w:r>
        <w:rPr>
          <w:color w:val="FF0000"/>
        </w:rPr>
        <w:t>, and would be expected to provide additional technical information as it applies directly to the operating frequencies and geographic areas of these two RQZs, but will not repeat supplementary information already provided in RA.2259-1.</w:t>
      </w:r>
      <w:r w:rsidRPr="0035110E">
        <w:rPr>
          <w:color w:val="FF0000"/>
        </w:rPr>
        <w:t>]</w:t>
      </w:r>
    </w:p>
    <w:p w14:paraId="53CA9D73" w14:textId="4EBD1185" w:rsidR="0076445E" w:rsidRPr="00641B3E" w:rsidRDefault="00641B3E" w:rsidP="00B81ADD">
      <w:pPr>
        <w:pStyle w:val="Heading2"/>
      </w:pPr>
      <w:bookmarkStart w:id="26" w:name="_Toc174627031"/>
      <w:r w:rsidRPr="00641B3E">
        <w:t>1.1</w:t>
      </w:r>
      <w:r w:rsidRPr="00641B3E">
        <w:tab/>
      </w:r>
      <w:r w:rsidR="00E56D3C" w:rsidRPr="00641B3E">
        <w:t>Properties of the</w:t>
      </w:r>
      <w:r w:rsidR="007C6807" w:rsidRPr="00641B3E">
        <w:t xml:space="preserve"> ALMA Protection and Coordination Zones</w:t>
      </w:r>
      <w:bookmarkEnd w:id="26"/>
    </w:p>
    <w:p w14:paraId="7313148D" w14:textId="77777777" w:rsidR="00446406" w:rsidRDefault="00446406" w:rsidP="00A86991">
      <w:pPr>
        <w:rPr>
          <w:color w:val="FF0000"/>
        </w:rPr>
      </w:pPr>
    </w:p>
    <w:p w14:paraId="1A132429" w14:textId="45D12621" w:rsidR="00612829" w:rsidRPr="003C3770" w:rsidRDefault="00612829">
      <w:pPr>
        <w:jc w:val="both"/>
      </w:pPr>
      <w:r w:rsidRPr="003C3770">
        <w:t>The Atacama Large Millimeter/submill</w:t>
      </w:r>
      <w:r w:rsidR="00131CBF" w:rsidRPr="003C3770">
        <w:t>ime</w:t>
      </w:r>
      <w:r w:rsidRPr="003C3770">
        <w:t>ter Array (ALMA), an international astronomy facility, is a partnership of the European Organisation for Astronomical Research in the Southern Hemisphere (ESO), the U.S. National Science Foundation and the National Institutes of Natural Sciences (NINS) of Japan in cooperation with the Republic of Chile. ALMA construction and operations are led by ESO on behalf of its Member States; by the NSF National Radio Astronomy Observatory (NRAO)</w:t>
      </w:r>
      <w:r w:rsidR="004B7F9D" w:rsidRPr="003C3770">
        <w:t>, managed by Associated Universities, Inc. (AUI),</w:t>
      </w:r>
      <w:r w:rsidRPr="003C3770">
        <w:t xml:space="preserve"> on behalf of North America; and the National Astronomical Observatory of Japan (NAOJ) on behalf of East Asia.  </w:t>
      </w:r>
    </w:p>
    <w:p w14:paraId="76C1C22D" w14:textId="1115448B" w:rsidR="00446406" w:rsidRPr="003C3770" w:rsidRDefault="00225F01" w:rsidP="003C3770">
      <w:pPr>
        <w:jc w:val="both"/>
      </w:pPr>
      <w:r w:rsidRPr="003C3770">
        <w:t>The</w:t>
      </w:r>
      <w:r w:rsidR="00944A5A" w:rsidRPr="003C3770">
        <w:t xml:space="preserve"> </w:t>
      </w:r>
      <w:r w:rsidRPr="003C3770">
        <w:t>ALMA radio</w:t>
      </w:r>
      <w:r w:rsidR="00944A5A" w:rsidRPr="003C3770">
        <w:t xml:space="preserve"> </w:t>
      </w:r>
      <w:r w:rsidRPr="003C3770">
        <w:t xml:space="preserve">telescope </w:t>
      </w:r>
      <w:r w:rsidR="000320C8" w:rsidRPr="003C3770">
        <w:t>is situated</w:t>
      </w:r>
      <w:r w:rsidR="000320C8" w:rsidRPr="003C3770">
        <w:rPr>
          <w:strike/>
        </w:rPr>
        <w:t xml:space="preserve"> </w:t>
      </w:r>
      <w:r w:rsidR="006F49BC" w:rsidRPr="003C3770">
        <w:t>in an uninhabited region of northern Chile at an elevation of 5 000 m.</w:t>
      </w:r>
      <w:r w:rsidR="004831A2" w:rsidRPr="003C3770">
        <w:t xml:space="preserve"> To protect the </w:t>
      </w:r>
      <w:r w:rsidR="00851A40" w:rsidRPr="003C3770">
        <w:t xml:space="preserve">operations of the ALMA telescope, </w:t>
      </w:r>
      <w:r w:rsidR="004B7F9D" w:rsidRPr="003C3770">
        <w:t xml:space="preserve">the ALMA partners must abide by the regulations of </w:t>
      </w:r>
      <w:r w:rsidR="00851A40" w:rsidRPr="003C3770">
        <w:t>the Chilean national telecommunications authority SUBTEL</w:t>
      </w:r>
      <w:r w:rsidR="004B7F9D" w:rsidRPr="003C3770">
        <w:t xml:space="preserve"> and the</w:t>
      </w:r>
      <w:r w:rsidR="00851A40" w:rsidRPr="003C3770">
        <w:t xml:space="preserve"> identical Resolution 1055 </w:t>
      </w:r>
      <w:r w:rsidR="004B7F9D" w:rsidRPr="003C3770">
        <w:t xml:space="preserve">issued </w:t>
      </w:r>
      <w:r w:rsidR="00851A40" w:rsidRPr="003C3770">
        <w:t>to AUI</w:t>
      </w:r>
      <w:r w:rsidR="004B7F9D" w:rsidRPr="003C3770">
        <w:t xml:space="preserve"> for North America</w:t>
      </w:r>
      <w:r w:rsidR="00851A40" w:rsidRPr="003C3770">
        <w:t xml:space="preserve"> and </w:t>
      </w:r>
      <w:r w:rsidR="004B7F9D" w:rsidRPr="003C3770">
        <w:t xml:space="preserve">Resolution </w:t>
      </w:r>
      <w:r w:rsidR="00851A40" w:rsidRPr="003C3770">
        <w:t>1056 to the European Southern Observatory (ESO) in August 2004. The English-language translation of Resolution 1055 is presented in Attachment 1 to</w:t>
      </w:r>
      <w:r w:rsidR="003A6D80" w:rsidRPr="003C3770">
        <w:t xml:space="preserve"> Annex 3 in</w:t>
      </w:r>
      <w:r w:rsidR="00851A40" w:rsidRPr="003C3770">
        <w:t xml:space="preserve"> Report</w:t>
      </w:r>
      <w:r w:rsidR="00131CBF" w:rsidRPr="003C3770">
        <w:t xml:space="preserve"> ITU-R</w:t>
      </w:r>
      <w:r w:rsidR="00851A40" w:rsidRPr="003C3770">
        <w:t xml:space="preserve"> </w:t>
      </w:r>
      <w:r w:rsidR="003A6D80" w:rsidRPr="003C3770">
        <w:t>RA.2259-1.</w:t>
      </w:r>
    </w:p>
    <w:p w14:paraId="497D0BEC" w14:textId="77777777" w:rsidR="004B7F9D" w:rsidRPr="003C3770" w:rsidRDefault="004B7F9D" w:rsidP="00616EBD"/>
    <w:p w14:paraId="7074E78A" w14:textId="64C02813" w:rsidR="00B214DF" w:rsidRPr="003C3770" w:rsidRDefault="004B7F9D" w:rsidP="00616EBD">
      <w:pPr>
        <w:rPr>
          <w:b/>
        </w:rPr>
      </w:pPr>
      <w:r w:rsidRPr="003C3770">
        <w:t xml:space="preserve">In May 2003, AUI and ESO signed the acquisition from the Chilean Ministry of National Assets of land for the ALMA Operations Support Facility.  In November 2003, the Chilean Ministry of National Assets provided a 50-year land concession for the construction and operation of ALMA on the Chajnator Altiplano, an area known as “the ALMA Concession.”  In 2013, the land was designated for exclusive use of scientific activities and the National Commission for Research in </w:t>
      </w:r>
      <w:r w:rsidRPr="003C3770">
        <w:lastRenderedPageBreak/>
        <w:t xml:space="preserve">Science and Technology (CONICYT) created the Parque Astronomico de Atacama (PAA) for managing the land concession.  The PAA defined two zones centered </w:t>
      </w:r>
      <w:r w:rsidR="00B214DF" w:rsidRPr="003C3770">
        <w:br/>
      </w:r>
      <w:r w:rsidR="00131CBF" w:rsidRPr="003C3770">
        <w:t>on</w:t>
      </w:r>
      <w:r w:rsidR="00B214DF" w:rsidRPr="003C3770">
        <w:t xml:space="preserve"> 23º 01’ S by 67º 45’ W:</w:t>
      </w:r>
    </w:p>
    <w:p w14:paraId="2A6602DA" w14:textId="77777777" w:rsidR="00E0527F" w:rsidRDefault="00E0527F" w:rsidP="00E0527F">
      <w:pPr>
        <w:pStyle w:val="enumlev1"/>
      </w:pPr>
      <w:r>
        <w:rPr>
          <w:bCs/>
        </w:rPr>
        <w:t>i)</w:t>
      </w:r>
      <w:r>
        <w:rPr>
          <w:bCs/>
        </w:rPr>
        <w:tab/>
        <w:t>Protection Zone:</w:t>
      </w:r>
      <w:r>
        <w:t xml:space="preserve"> with a radius of 30 km, within Chilean national territory. Third-party transmitters operating within certain frequency bands may not be stationed within this zone.</w:t>
      </w:r>
    </w:p>
    <w:p w14:paraId="53FF11E9" w14:textId="428B4667" w:rsidR="00B214DF" w:rsidRDefault="00E0527F" w:rsidP="003C3770">
      <w:pPr>
        <w:ind w:left="1134" w:hanging="1134"/>
      </w:pPr>
      <w:r>
        <w:t>ii)</w:t>
      </w:r>
      <w:r>
        <w:tab/>
      </w:r>
      <w:r>
        <w:rPr>
          <w:bCs/>
        </w:rPr>
        <w:t>Coordination Zone</w:t>
      </w:r>
      <w:r>
        <w:t>: with a radius of 120 km, within Chilean national territory</w:t>
      </w:r>
      <w:r w:rsidR="00A57CC1">
        <w:t xml:space="preserve">. </w:t>
      </w:r>
      <w:r>
        <w:t xml:space="preserve">Operators wishing to station certain kinds of transmitters within this zone are subject to </w:t>
      </w:r>
      <w:r w:rsidR="004B7F9D">
        <w:t>a process whereby the opinion of the petitioners, ESO and AUI, are sought regarding requests that could interfere or affect the operation of the radio telescope.</w:t>
      </w:r>
    </w:p>
    <w:p w14:paraId="3C67F7F3" w14:textId="77777777" w:rsidR="00E0527F" w:rsidRDefault="00E0527F" w:rsidP="00E0527F"/>
    <w:p w14:paraId="04487769" w14:textId="161E4B1D" w:rsidR="00036B73" w:rsidRDefault="00036B73" w:rsidP="00E0527F">
      <w:r w:rsidRPr="00036B73">
        <w:rPr>
          <w:noProof/>
        </w:rPr>
        <w:drawing>
          <wp:inline distT="0" distB="0" distL="0" distR="0" wp14:anchorId="2334471E" wp14:editId="27990A7D">
            <wp:extent cx="5334000" cy="3149600"/>
            <wp:effectExtent l="0" t="0" r="0" b="0"/>
            <wp:docPr id="119256813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68131" name="Picture 1" descr="Map&#10;&#10;Description automatically generated"/>
                    <pic:cNvPicPr/>
                  </pic:nvPicPr>
                  <pic:blipFill>
                    <a:blip r:embed="rId15"/>
                    <a:stretch>
                      <a:fillRect/>
                    </a:stretch>
                  </pic:blipFill>
                  <pic:spPr>
                    <a:xfrm>
                      <a:off x="0" y="0"/>
                      <a:ext cx="5334000" cy="3149600"/>
                    </a:xfrm>
                    <a:prstGeom prst="rect">
                      <a:avLst/>
                    </a:prstGeom>
                  </pic:spPr>
                </pic:pic>
              </a:graphicData>
            </a:graphic>
          </wp:inline>
        </w:drawing>
      </w:r>
    </w:p>
    <w:p w14:paraId="145569FF" w14:textId="061DEA42" w:rsidR="00036B73" w:rsidRPr="003C3770" w:rsidRDefault="00131CBF" w:rsidP="00E0527F">
      <w:pPr>
        <w:rPr>
          <w:rStyle w:val="Emphasis"/>
        </w:rPr>
      </w:pPr>
      <w:r w:rsidRPr="003C3770">
        <w:rPr>
          <w:rStyle w:val="Emphasis"/>
        </w:rPr>
        <w:t>Fig. 1</w:t>
      </w:r>
      <w:r>
        <w:rPr>
          <w:rStyle w:val="Emphasis"/>
        </w:rPr>
        <w:t>: ALMA protection and coordination zones, as defined by the SubTel Exempt Resolutions, with a radius of 30 and 120 km respectively within the Chilean territory. The black line shows the border between Chile, Bolivia, and Argentina.</w:t>
      </w:r>
    </w:p>
    <w:p w14:paraId="5348E0B5" w14:textId="77777777" w:rsidR="00036B73" w:rsidRDefault="00036B73" w:rsidP="00E0527F"/>
    <w:p w14:paraId="032ED29F" w14:textId="77777777" w:rsidR="00641B3E" w:rsidRPr="00641B3E" w:rsidRDefault="00641B3E" w:rsidP="00641B3E"/>
    <w:p w14:paraId="6693C513" w14:textId="21D69FBE" w:rsidR="007C6807" w:rsidRPr="007C6807" w:rsidRDefault="007215D5" w:rsidP="00B81ADD">
      <w:pPr>
        <w:pStyle w:val="Heading2"/>
      </w:pPr>
      <w:bookmarkStart w:id="27" w:name="_Toc174627032"/>
      <w:r>
        <w:t>1.2</w:t>
      </w:r>
      <w:r>
        <w:tab/>
      </w:r>
      <w:r w:rsidR="007C6807" w:rsidRPr="007C6807">
        <w:t>Properties of the South African Astronomy Advantage Area</w:t>
      </w:r>
      <w:bookmarkEnd w:id="27"/>
    </w:p>
    <w:p w14:paraId="26FB3768" w14:textId="22857AC3" w:rsidR="00A86991" w:rsidRPr="00731720" w:rsidRDefault="00A86991" w:rsidP="00A86991">
      <w:pPr>
        <w:rPr>
          <w:color w:val="FF0000"/>
        </w:rPr>
      </w:pPr>
      <w:r w:rsidRPr="00731720">
        <w:rPr>
          <w:color w:val="FF0000"/>
        </w:rPr>
        <w:t>[Describe South African radio quiet zone details here that are pertinent from the Report ITU-R RA.2259 as well as telescope system characteristics</w:t>
      </w:r>
      <w:r w:rsidR="00D50CF8" w:rsidRPr="00731720">
        <w:rPr>
          <w:color w:val="FF0000"/>
        </w:rPr>
        <w:t xml:space="preserve"> relevant for this report</w:t>
      </w:r>
      <w:r w:rsidRPr="00731720">
        <w:rPr>
          <w:color w:val="FF0000"/>
        </w:rPr>
        <w:t>.]</w:t>
      </w:r>
    </w:p>
    <w:p w14:paraId="1DDE69A5" w14:textId="77777777" w:rsidR="00FF764E" w:rsidRDefault="00FF764E" w:rsidP="00737AD0">
      <w:pPr>
        <w:rPr>
          <w:color w:val="FF0000"/>
        </w:rPr>
      </w:pPr>
    </w:p>
    <w:p w14:paraId="4D04751A" w14:textId="4B1AC969" w:rsidR="0035110E" w:rsidRDefault="007215D5" w:rsidP="0076445E">
      <w:pPr>
        <w:pStyle w:val="Heading1"/>
      </w:pPr>
      <w:bookmarkStart w:id="28" w:name="_Toc174627033"/>
      <w:r>
        <w:t>2</w:t>
      </w:r>
      <w:r w:rsidR="0076445E">
        <w:tab/>
      </w:r>
      <w:r w:rsidR="0076445E" w:rsidRPr="0076445E">
        <w:t>Considerations for coexistence measures between non-GSO satellite systems and RAS stations in specific RQZs</w:t>
      </w:r>
      <w:bookmarkEnd w:id="28"/>
      <w:r w:rsidR="0035110E">
        <w:br/>
      </w:r>
    </w:p>
    <w:p w14:paraId="0D926CAC" w14:textId="5C088BE2" w:rsidR="0076445E" w:rsidRPr="0076445E" w:rsidRDefault="0035110E" w:rsidP="0035110E">
      <w:pPr>
        <w:pStyle w:val="Normalsplit"/>
        <w:rPr>
          <w:rStyle w:val="Heading1Char"/>
          <w:b w:val="0"/>
        </w:rPr>
      </w:pPr>
      <w:r w:rsidRPr="0035110E">
        <w:rPr>
          <w:color w:val="FF0000"/>
        </w:rPr>
        <w:t>[</w:t>
      </w:r>
      <w:r w:rsidR="00970D87">
        <w:rPr>
          <w:color w:val="FF0000"/>
        </w:rPr>
        <w:t xml:space="preserve">Editor’s Notes: </w:t>
      </w:r>
      <w:r w:rsidRPr="0035110E">
        <w:rPr>
          <w:color w:val="FF0000"/>
        </w:rPr>
        <w:t xml:space="preserve">This specifically lists </w:t>
      </w:r>
      <w:r w:rsidR="001611B3">
        <w:rPr>
          <w:color w:val="FF0000"/>
        </w:rPr>
        <w:t xml:space="preserve">results from </w:t>
      </w:r>
      <w:r w:rsidR="00A51A43">
        <w:rPr>
          <w:color w:val="FF0000"/>
        </w:rPr>
        <w:t xml:space="preserve">studies that directly apply to new coexistence measures </w:t>
      </w:r>
      <w:r w:rsidR="00B6660B">
        <w:rPr>
          <w:color w:val="FF0000"/>
        </w:rPr>
        <w:t>between nGSO and the two RAS facilities situated in the two RQZs to be studied]</w:t>
      </w:r>
      <w:r w:rsidR="0076445E" w:rsidRPr="0035110E">
        <w:rPr>
          <w:rStyle w:val="Heading1Char"/>
          <w:b w:val="0"/>
        </w:rPr>
        <w:br/>
      </w:r>
    </w:p>
    <w:p w14:paraId="5E9875ED" w14:textId="099737AD" w:rsidR="00641B3E" w:rsidRPr="00641B3E" w:rsidRDefault="00403ED7" w:rsidP="00641B3E">
      <w:pPr>
        <w:pStyle w:val="Heading2"/>
        <w:rPr>
          <w:rStyle w:val="Heading1Char"/>
          <w:b/>
          <w:sz w:val="24"/>
        </w:rPr>
      </w:pPr>
      <w:bookmarkStart w:id="29" w:name="_Toc174627034"/>
      <w:r>
        <w:rPr>
          <w:rStyle w:val="Heading1Char"/>
          <w:b/>
          <w:sz w:val="24"/>
        </w:rPr>
        <w:lastRenderedPageBreak/>
        <w:t>2</w:t>
      </w:r>
      <w:r w:rsidRPr="008C76E1">
        <w:rPr>
          <w:rStyle w:val="Heading1Char"/>
          <w:b/>
          <w:sz w:val="24"/>
        </w:rPr>
        <w:t>.1</w:t>
      </w:r>
      <w:r w:rsidRPr="008C76E1">
        <w:rPr>
          <w:rStyle w:val="Heading1Char"/>
          <w:b/>
          <w:sz w:val="24"/>
        </w:rPr>
        <w:tab/>
      </w:r>
      <w:r>
        <w:rPr>
          <w:rStyle w:val="Heading1Char"/>
          <w:b/>
          <w:sz w:val="24"/>
        </w:rPr>
        <w:t>General Considerations</w:t>
      </w:r>
      <w:bookmarkEnd w:id="29"/>
    </w:p>
    <w:p w14:paraId="196DAD95" w14:textId="424CC662" w:rsidR="00641B3E" w:rsidRPr="00641B3E" w:rsidRDefault="00641B3E" w:rsidP="00641B3E">
      <w:r w:rsidRPr="00641B3E">
        <w:t xml:space="preserve">This analysis assumes the protection criteria as laid out in </w:t>
      </w:r>
      <w:r w:rsidR="00F54F84">
        <w:t xml:space="preserve">Recommendations </w:t>
      </w:r>
      <w:r w:rsidRPr="00641B3E">
        <w:t>ITU-R RA.769-2 and ITU-R RA.1513</w:t>
      </w:r>
      <w:r w:rsidR="0062085D">
        <w:t>-</w:t>
      </w:r>
      <w:r w:rsidRPr="00641B3E">
        <w:t>2.</w:t>
      </w:r>
    </w:p>
    <w:p w14:paraId="1F77C45A" w14:textId="42D907EA" w:rsidR="00403ED7" w:rsidRPr="00970D87" w:rsidRDefault="00403ED7" w:rsidP="00641B3E">
      <w:pPr>
        <w:rPr>
          <w:color w:val="FF0000"/>
        </w:rPr>
      </w:pPr>
      <w:r w:rsidRPr="00970D87">
        <w:rPr>
          <w:color w:val="FF0000"/>
        </w:rPr>
        <w:t>[</w:t>
      </w:r>
      <w:r w:rsidR="00970D87" w:rsidRPr="00970D87">
        <w:rPr>
          <w:color w:val="FF0000"/>
        </w:rPr>
        <w:t xml:space="preserve">Editor’s Notes: </w:t>
      </w:r>
      <w:r w:rsidRPr="00970D87">
        <w:rPr>
          <w:color w:val="FF0000"/>
        </w:rPr>
        <w:t xml:space="preserve">Provide more information on any general considerations here including </w:t>
      </w:r>
      <w:r w:rsidR="00036B73">
        <w:rPr>
          <w:color w:val="FF0000"/>
        </w:rPr>
        <w:t>approaches for coexistence</w:t>
      </w:r>
      <w:r w:rsidRPr="00970D87">
        <w:rPr>
          <w:color w:val="FF0000"/>
        </w:rPr>
        <w:t xml:space="preserve"> of ground-based terminals and user terminals according to any national rules, and anything else that may be generally pertinent.]</w:t>
      </w:r>
    </w:p>
    <w:p w14:paraId="5D09838E" w14:textId="1B123E6F" w:rsidR="00403ED7" w:rsidRDefault="007215D5" w:rsidP="00641B3E">
      <w:pPr>
        <w:pStyle w:val="Heading2"/>
        <w:rPr>
          <w:rStyle w:val="Heading1Char"/>
          <w:b/>
          <w:sz w:val="24"/>
        </w:rPr>
      </w:pPr>
      <w:bookmarkStart w:id="30" w:name="_Toc174627035"/>
      <w:r>
        <w:rPr>
          <w:rStyle w:val="Heading1Char"/>
          <w:b/>
          <w:sz w:val="24"/>
        </w:rPr>
        <w:t>2</w:t>
      </w:r>
      <w:r w:rsidR="007C15E3" w:rsidRPr="008C76E1">
        <w:rPr>
          <w:rStyle w:val="Heading1Char"/>
          <w:b/>
          <w:sz w:val="24"/>
        </w:rPr>
        <w:t>.</w:t>
      </w:r>
      <w:r w:rsidR="00403ED7">
        <w:rPr>
          <w:rStyle w:val="Heading1Char"/>
          <w:b/>
          <w:sz w:val="24"/>
        </w:rPr>
        <w:t>2</w:t>
      </w:r>
      <w:r w:rsidR="007C15E3" w:rsidRPr="008C76E1">
        <w:rPr>
          <w:rStyle w:val="Heading1Char"/>
          <w:b/>
          <w:sz w:val="24"/>
        </w:rPr>
        <w:tab/>
      </w:r>
      <w:r w:rsidR="00403ED7">
        <w:rPr>
          <w:rStyle w:val="Heading1Char"/>
          <w:b/>
          <w:sz w:val="24"/>
        </w:rPr>
        <w:t xml:space="preserve">Considerations specific to the </w:t>
      </w:r>
      <w:r w:rsidR="007C15E3" w:rsidRPr="008C76E1">
        <w:rPr>
          <w:rStyle w:val="Heading1Char"/>
          <w:b/>
          <w:sz w:val="24"/>
        </w:rPr>
        <w:t>Square Kilometre Array (SKA), South Africa</w:t>
      </w:r>
      <w:bookmarkEnd w:id="30"/>
    </w:p>
    <w:p w14:paraId="4DE5927A" w14:textId="77777777" w:rsidR="00641B3E" w:rsidRPr="00641B3E" w:rsidRDefault="00641B3E" w:rsidP="00641B3E"/>
    <w:p w14:paraId="53C8314A" w14:textId="7F2DE658" w:rsidR="00737AD0" w:rsidRDefault="007215D5" w:rsidP="008C76E1">
      <w:pPr>
        <w:pStyle w:val="Heading2"/>
        <w:rPr>
          <w:rStyle w:val="Heading1Char"/>
          <w:b/>
          <w:sz w:val="24"/>
        </w:rPr>
      </w:pPr>
      <w:bookmarkStart w:id="31" w:name="_Toc174627036"/>
      <w:r>
        <w:rPr>
          <w:rStyle w:val="Heading1Char"/>
          <w:b/>
          <w:sz w:val="24"/>
        </w:rPr>
        <w:t>2</w:t>
      </w:r>
      <w:r w:rsidR="007C15E3" w:rsidRPr="008C76E1">
        <w:rPr>
          <w:rStyle w:val="Heading1Char"/>
          <w:b/>
          <w:sz w:val="24"/>
        </w:rPr>
        <w:t>.</w:t>
      </w:r>
      <w:r w:rsidR="00403ED7">
        <w:rPr>
          <w:rStyle w:val="Heading1Char"/>
          <w:b/>
          <w:sz w:val="24"/>
        </w:rPr>
        <w:t>3</w:t>
      </w:r>
      <w:r w:rsidR="007C15E3" w:rsidRPr="008C76E1">
        <w:rPr>
          <w:rStyle w:val="Heading1Char"/>
          <w:b/>
          <w:sz w:val="24"/>
        </w:rPr>
        <w:tab/>
      </w:r>
      <w:r w:rsidR="00403ED7">
        <w:rPr>
          <w:rStyle w:val="Heading1Char"/>
          <w:b/>
          <w:sz w:val="24"/>
        </w:rPr>
        <w:t xml:space="preserve">Considerations specific to the </w:t>
      </w:r>
      <w:r w:rsidR="007C15E3" w:rsidRPr="008C76E1">
        <w:rPr>
          <w:rStyle w:val="Heading1Char"/>
          <w:b/>
          <w:sz w:val="24"/>
        </w:rPr>
        <w:t>Atacama Large Millimeter/submillimeter Array (ALMA)</w:t>
      </w:r>
      <w:r w:rsidR="00403ED7">
        <w:rPr>
          <w:rStyle w:val="Heading1Char"/>
          <w:b/>
          <w:sz w:val="24"/>
        </w:rPr>
        <w:t>,</w:t>
      </w:r>
      <w:r w:rsidR="007C15E3" w:rsidRPr="008C76E1">
        <w:rPr>
          <w:rStyle w:val="Heading1Char"/>
          <w:b/>
          <w:sz w:val="24"/>
        </w:rPr>
        <w:t xml:space="preserve"> Chile</w:t>
      </w:r>
      <w:bookmarkEnd w:id="31"/>
    </w:p>
    <w:p w14:paraId="49407B2D" w14:textId="77777777" w:rsidR="007D423F" w:rsidRDefault="007D423F" w:rsidP="007D423F"/>
    <w:p w14:paraId="4D485680" w14:textId="433A00B8" w:rsidR="006D6FF0" w:rsidRDefault="00F004DD" w:rsidP="007D423F">
      <w:r>
        <w:t xml:space="preserve">A number of approaches could be taken </w:t>
      </w:r>
      <w:r w:rsidR="007D2C76">
        <w:t>to reduce or avoid potential corruption of astronomical data at the ALMA observatory</w:t>
      </w:r>
      <w:r w:rsidR="006D6FF0">
        <w:t>.</w:t>
      </w:r>
    </w:p>
    <w:p w14:paraId="3F1FDAE1" w14:textId="7481D2EC" w:rsidR="006D6FF0" w:rsidRPr="00B5391B" w:rsidRDefault="006D6FF0" w:rsidP="00731720">
      <w:pPr>
        <w:pStyle w:val="Heading2"/>
      </w:pPr>
      <w:bookmarkStart w:id="32" w:name="_Toc174627037"/>
      <w:r w:rsidRPr="00B5391B">
        <w:t>2.3.1</w:t>
      </w:r>
      <w:r w:rsidRPr="00B5391B">
        <w:tab/>
      </w:r>
      <w:r w:rsidR="00036B73">
        <w:t>Approaches for Coexistence</w:t>
      </w:r>
      <w:r w:rsidR="00EC00A9" w:rsidRPr="00B5391B">
        <w:t xml:space="preserve"> between ALMA and Satellite System Operators</w:t>
      </w:r>
      <w:bookmarkEnd w:id="32"/>
    </w:p>
    <w:p w14:paraId="7829F0B2" w14:textId="59571A2E" w:rsidR="006A7C3E" w:rsidRDefault="007D423F" w:rsidP="006A7C3E">
      <w:pPr>
        <w:jc w:val="both"/>
      </w:pPr>
      <w:r>
        <w:t>Given the operating frequencies of ALMA</w:t>
      </w:r>
      <w:r w:rsidR="0021195D">
        <w:t xml:space="preserve">, satellites operating at altitudes of </w:t>
      </w:r>
      <w:r w:rsidR="00FD3A35">
        <w:t>[typical altitudes]</w:t>
      </w:r>
      <w:r w:rsidR="0055673B">
        <w:t xml:space="preserve">, </w:t>
      </w:r>
      <w:r w:rsidR="00174EEA">
        <w:t>would</w:t>
      </w:r>
      <w:r w:rsidR="0055673B">
        <w:t xml:space="preserve"> </w:t>
      </w:r>
      <w:r w:rsidR="006A7C3E">
        <w:t xml:space="preserve">be able to </w:t>
      </w:r>
      <w:r w:rsidR="0055673B">
        <w:t>form small spot beams covering areas of [xxx</w:t>
      </w:r>
      <w:r w:rsidR="00174EEA">
        <w:t>-xxx</w:t>
      </w:r>
      <w:r w:rsidR="0055673B">
        <w:t xml:space="preserve"> km]. </w:t>
      </w:r>
      <w:r w:rsidR="00036B73">
        <w:t>Approaches for coexistence</w:t>
      </w:r>
      <w:r w:rsidR="00427EA1">
        <w:t xml:space="preserve"> between satellite operators and the observatory would allow for</w:t>
      </w:r>
      <w:r w:rsidR="00987D4F">
        <w:t xml:space="preserve"> effective</w:t>
      </w:r>
      <w:r w:rsidR="004667FD">
        <w:t xml:space="preserve"> temporary</w:t>
      </w:r>
      <w:r w:rsidR="00987D4F">
        <w:t xml:space="preserve"> boresight avoidance</w:t>
      </w:r>
      <w:r w:rsidR="004667FD">
        <w:t>, while a particular observing band is in use</w:t>
      </w:r>
      <w:r w:rsidR="00987D4F">
        <w:t xml:space="preserve">. In addition, </w:t>
      </w:r>
      <w:r w:rsidR="00E01733">
        <w:t>with sufficient separatio</w:t>
      </w:r>
      <w:r w:rsidR="00C22988">
        <w:t>n</w:t>
      </w:r>
      <w:r w:rsidR="00E01733">
        <w:t xml:space="preserve">, power levels from satellite systems </w:t>
      </w:r>
      <w:r w:rsidR="00C22988">
        <w:t xml:space="preserve">could be minimized to </w:t>
      </w:r>
      <w:r w:rsidR="00B40F0D">
        <w:t>be below thresholds specified in Recommendation</w:t>
      </w:r>
      <w:r w:rsidR="00F54F84">
        <w:t xml:space="preserve"> ITU-R</w:t>
      </w:r>
      <w:r w:rsidR="00B40F0D">
        <w:t xml:space="preserve"> RA.769-1. </w:t>
      </w:r>
      <w:r w:rsidR="005D03BD">
        <w:t xml:space="preserve">Deployment of terminals and gateways are a matter of domestic regulation and are already </w:t>
      </w:r>
      <w:r w:rsidR="007E3FC7">
        <w:t>covered under the protection zones specified and governed by licensing requirements through SUBTEL.</w:t>
      </w:r>
    </w:p>
    <w:p w14:paraId="5EC2DD64" w14:textId="327F5D56" w:rsidR="00666B9F" w:rsidRDefault="00666B9F" w:rsidP="006A7C3E">
      <w:pPr>
        <w:jc w:val="both"/>
      </w:pPr>
      <w:r>
        <w:t xml:space="preserve">Possible </w:t>
      </w:r>
      <w:r w:rsidR="00616EBD">
        <w:t>approaches for coexistence</w:t>
      </w:r>
      <w:r w:rsidR="00B81ADD">
        <w:t xml:space="preserve"> t</w:t>
      </w:r>
      <w:r>
        <w:t>hat could be employed:</w:t>
      </w:r>
    </w:p>
    <w:p w14:paraId="06CD1BBA" w14:textId="13A3CD8E" w:rsidR="00666B9F" w:rsidRDefault="00666B9F" w:rsidP="00666B9F">
      <w:pPr>
        <w:pStyle w:val="ListParagraph"/>
        <w:numPr>
          <w:ilvl w:val="0"/>
          <w:numId w:val="7"/>
        </w:numPr>
        <w:jc w:val="both"/>
      </w:pPr>
      <w:r>
        <w:t>Boresight Avoidance</w:t>
      </w:r>
    </w:p>
    <w:p w14:paraId="0BADBCB3" w14:textId="33122883" w:rsidR="00666B9F" w:rsidRDefault="00666B9F" w:rsidP="00666B9F">
      <w:pPr>
        <w:pStyle w:val="ListParagraph"/>
        <w:numPr>
          <w:ilvl w:val="0"/>
          <w:numId w:val="7"/>
        </w:numPr>
        <w:jc w:val="both"/>
      </w:pPr>
      <w:r>
        <w:t xml:space="preserve">Temporal </w:t>
      </w:r>
      <w:r w:rsidR="002C08D6">
        <w:t>Avoidance and Frequency Hopping</w:t>
      </w:r>
    </w:p>
    <w:p w14:paraId="2A1D54F1" w14:textId="7CB83346" w:rsidR="002C08D6" w:rsidRDefault="002C08D6" w:rsidP="00731720">
      <w:pPr>
        <w:pStyle w:val="ListParagraph"/>
        <w:numPr>
          <w:ilvl w:val="0"/>
          <w:numId w:val="7"/>
        </w:numPr>
        <w:jc w:val="both"/>
      </w:pPr>
      <w:r>
        <w:t>Reduction of transmit Power Levels</w:t>
      </w:r>
    </w:p>
    <w:p w14:paraId="053DD139" w14:textId="7E6A5A55" w:rsidR="00E44787" w:rsidRPr="002D45DF" w:rsidRDefault="007215D5" w:rsidP="00E44787">
      <w:pPr>
        <w:pStyle w:val="Heading1"/>
      </w:pPr>
      <w:bookmarkStart w:id="33" w:name="_Toc174627038"/>
      <w:r>
        <w:t>3</w:t>
      </w:r>
      <w:r w:rsidR="00E44787">
        <w:tab/>
      </w:r>
      <w:r w:rsidR="00640FC6">
        <w:t>Summary</w:t>
      </w:r>
      <w:bookmarkEnd w:id="33"/>
    </w:p>
    <w:p w14:paraId="4818FDB1" w14:textId="4E14DB28" w:rsidR="00E44787" w:rsidRDefault="007215D5" w:rsidP="00E44787">
      <w:pPr>
        <w:pStyle w:val="Heading1"/>
      </w:pPr>
      <w:bookmarkStart w:id="34" w:name="_Toc174627039"/>
      <w:r>
        <w:t>4</w:t>
      </w:r>
      <w:r w:rsidR="00E44787">
        <w:tab/>
      </w:r>
      <w:r w:rsidR="00E44787" w:rsidRPr="002D45DF">
        <w:t>Related ITU-R Recommendations/Reports</w:t>
      </w:r>
      <w:bookmarkEnd w:id="34"/>
    </w:p>
    <w:p w14:paraId="13BB4135" w14:textId="77777777" w:rsidR="00D56241" w:rsidRDefault="00D56241" w:rsidP="00D56241"/>
    <w:p w14:paraId="39AC9457" w14:textId="65C069B7" w:rsidR="00F54F84" w:rsidRDefault="00F54F84" w:rsidP="00D56241">
      <w:r>
        <w:t>Recommendation ITU-R RA.769-2</w:t>
      </w:r>
    </w:p>
    <w:p w14:paraId="153CAB86" w14:textId="06152B06" w:rsidR="00F54F84" w:rsidRDefault="00F54F84" w:rsidP="00D56241">
      <w:r>
        <w:t xml:space="preserve">Recommendation </w:t>
      </w:r>
      <w:r w:rsidRPr="00641B3E">
        <w:t>ITU-R RA.1513</w:t>
      </w:r>
      <w:r w:rsidR="0062085D">
        <w:t>-</w:t>
      </w:r>
      <w:r w:rsidRPr="00641B3E">
        <w:t>2</w:t>
      </w:r>
    </w:p>
    <w:p w14:paraId="6A4469C1" w14:textId="7CB348AD" w:rsidR="00D56241" w:rsidRDefault="00FA2FAE" w:rsidP="00D56241">
      <w:r>
        <w:t>Report ITU-R RA.2259-1</w:t>
      </w:r>
    </w:p>
    <w:p w14:paraId="7E8FCAC0" w14:textId="77777777" w:rsidR="00F54F84" w:rsidRPr="00D56241" w:rsidRDefault="00F54F84" w:rsidP="00731720"/>
    <w:p w14:paraId="2F16CCEF" w14:textId="583D4039" w:rsidR="00E44787" w:rsidRPr="002D45DF" w:rsidRDefault="007215D5" w:rsidP="00E44787">
      <w:pPr>
        <w:pStyle w:val="Heading1"/>
        <w:rPr>
          <w:b w:val="0"/>
          <w:bCs/>
          <w:szCs w:val="28"/>
        </w:rPr>
      </w:pPr>
      <w:bookmarkStart w:id="35" w:name="_Toc174627040"/>
      <w:r>
        <w:rPr>
          <w:bCs/>
          <w:szCs w:val="28"/>
        </w:rPr>
        <w:t>5</w:t>
      </w:r>
      <w:r w:rsidR="00E44787">
        <w:rPr>
          <w:bCs/>
          <w:szCs w:val="28"/>
        </w:rPr>
        <w:tab/>
      </w:r>
      <w:r w:rsidR="00E44787" w:rsidRPr="002D45DF">
        <w:rPr>
          <w:bCs/>
          <w:szCs w:val="28"/>
        </w:rPr>
        <w:t>Abbreviations/Glossary</w:t>
      </w:r>
      <w:bookmarkEnd w:id="35"/>
    </w:p>
    <w:p w14:paraId="67C864E8" w14:textId="77777777" w:rsidR="00E44787" w:rsidRPr="002D45DF" w:rsidRDefault="00E44787" w:rsidP="00E44787">
      <w:pPr>
        <w:tabs>
          <w:tab w:val="clear" w:pos="1134"/>
          <w:tab w:val="clear" w:pos="1871"/>
          <w:tab w:val="clear" w:pos="2268"/>
        </w:tabs>
        <w:overflowPunct/>
        <w:autoSpaceDE/>
        <w:autoSpaceDN/>
        <w:adjustRightInd/>
        <w:spacing w:before="0"/>
        <w:textAlignment w:val="auto"/>
      </w:pPr>
    </w:p>
    <w:sectPr w:rsidR="00E44787" w:rsidRPr="002D45DF" w:rsidSect="0028249F">
      <w:headerReference w:type="even" r:id="rId16"/>
      <w:headerReference w:type="default" r:id="rId17"/>
      <w:headerReference w:type="first" r:id="rId18"/>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69E46" w14:textId="77777777" w:rsidR="0040714A" w:rsidRDefault="0040714A">
      <w:r>
        <w:separator/>
      </w:r>
    </w:p>
  </w:endnote>
  <w:endnote w:type="continuationSeparator" w:id="0">
    <w:p w14:paraId="26D48A2F" w14:textId="77777777" w:rsidR="0040714A" w:rsidRDefault="0040714A">
      <w:r>
        <w:continuationSeparator/>
      </w:r>
    </w:p>
  </w:endnote>
  <w:endnote w:id="1">
    <w:p w14:paraId="5B7AB64C" w14:textId="77777777" w:rsidR="00A109D0" w:rsidRPr="00970D87" w:rsidRDefault="00A109D0" w:rsidP="00A109D0">
      <w:pPr>
        <w:pStyle w:val="NormalWeb"/>
        <w:spacing w:before="0" w:after="384"/>
        <w:rPr>
          <w:color w:val="000000" w:themeColor="text1"/>
          <w:lang w:val="en-US"/>
        </w:rPr>
      </w:pPr>
      <w:r w:rsidRPr="00970D87">
        <w:rPr>
          <w:rStyle w:val="EndnoteReference"/>
          <w:color w:val="000000" w:themeColor="text1"/>
        </w:rPr>
        <w:endnoteRef/>
      </w:r>
      <w:r w:rsidRPr="00970D87">
        <w:rPr>
          <w:color w:val="000000" w:themeColor="text1"/>
        </w:rPr>
        <w:t xml:space="preserve"> </w:t>
      </w:r>
      <w:r w:rsidRPr="00970D87">
        <w:rPr>
          <w:color w:val="000000" w:themeColor="text1"/>
          <w:lang w:val="en-US"/>
        </w:rPr>
        <w:t>The Atacama Large Millimeter/submillimeter Array (ALMA), an international astronomy facility, is a partnership of the European Organisation for Astronomical Research in the Southern Hemisphere (ESO), the U.S. National Science Foundation (NSF) and the National Institutes of Natural Sciences (NINS) of Japan in cooperation with the Republic of Chile. ALMA is funded by ESO on behalf of its Member States, by NSF in cooperation with the National Research Council of Canada (NRC) and the National Science and Technology Council (NSTC) in Taiwan and by NINS in cooperation with the Academia Sinica (AS) in Taiwan and the Korea Astronomy and Space Science Institute (KASI).</w:t>
      </w:r>
    </w:p>
    <w:p w14:paraId="0DB0590E" w14:textId="77777777" w:rsidR="00A109D0" w:rsidRPr="00970D87" w:rsidRDefault="00A109D0" w:rsidP="00A109D0">
      <w:pPr>
        <w:tabs>
          <w:tab w:val="clear" w:pos="1134"/>
          <w:tab w:val="clear" w:pos="1871"/>
          <w:tab w:val="clear" w:pos="2268"/>
        </w:tabs>
        <w:overflowPunct/>
        <w:autoSpaceDE/>
        <w:autoSpaceDN/>
        <w:adjustRightInd/>
        <w:spacing w:before="0" w:after="384"/>
        <w:rPr>
          <w:color w:val="000000" w:themeColor="text1"/>
          <w:szCs w:val="24"/>
          <w:lang w:val="en-US"/>
        </w:rPr>
      </w:pPr>
      <w:r w:rsidRPr="00970D87">
        <w:rPr>
          <w:color w:val="000000" w:themeColor="text1"/>
          <w:szCs w:val="24"/>
          <w:lang w:val="en-US"/>
        </w:rPr>
        <w:t>ALMA construction and operations are led by ESO on behalf of its Member States; by the National Radio Astronomy Observatory (NRAO), managed by Associated Universities, Inc. (AUI), on behalf of North America; and by the National Astronomical Observatory of Japan (NAOJ) on behalf of East Asia. The Joint ALMA Observatory (JAO) provides the unified leadership and management of the construction, commissioning and operation of ALMA.</w:t>
      </w:r>
    </w:p>
    <w:p w14:paraId="69542BBC" w14:textId="41552096" w:rsidR="00A109D0" w:rsidRPr="00A109D0" w:rsidRDefault="00A109D0">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631750571"/>
      <w:docPartObj>
        <w:docPartGallery w:val="Page Numbers (Bottom of Page)"/>
        <w:docPartUnique/>
      </w:docPartObj>
    </w:sdtPr>
    <w:sdtEndPr>
      <w:rPr>
        <w:noProof/>
      </w:rPr>
    </w:sdtEndPr>
    <w:sdtContent>
      <w:p w14:paraId="6B387CF8" w14:textId="65600B62" w:rsidR="00346011" w:rsidRDefault="00346011">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698E1DA" w14:textId="77777777" w:rsidR="00346011" w:rsidRDefault="00346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09A8D" w14:textId="1A45B668" w:rsidR="009C1906" w:rsidRDefault="009C1906" w:rsidP="009C1906">
    <w:pPr>
      <w:pStyle w:val="Footer"/>
    </w:pPr>
    <w:bookmarkStart w:id="0" w:name="TITUS1FooterFirstPage"/>
    <w:r w:rsidRPr="009C1906">
      <w:rPr>
        <w:color w:val="000000"/>
        <w:sz w:val="17"/>
      </w:rPr>
      <w:t>  </w:t>
    </w:r>
    <w:bookmarkEnd w:id="0"/>
  </w:p>
  <w:p w14:paraId="4D2B801A" w14:textId="176D3805" w:rsidR="00FA124A" w:rsidRPr="00E44787" w:rsidRDefault="00FA124A" w:rsidP="00E6257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7969E" w14:textId="77777777" w:rsidR="0040714A" w:rsidRDefault="0040714A">
      <w:r>
        <w:t>____________________</w:t>
      </w:r>
    </w:p>
  </w:footnote>
  <w:footnote w:type="continuationSeparator" w:id="0">
    <w:p w14:paraId="6B4D8692" w14:textId="77777777" w:rsidR="0040714A" w:rsidRDefault="004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BEDC" w14:textId="77777777" w:rsidR="00090740" w:rsidRPr="0028249F" w:rsidRDefault="00090740" w:rsidP="00090740">
    <w:pPr>
      <w:pStyle w:val="Header"/>
      <w:rPr>
        <w:color w:val="808080" w:themeColor="background1" w:themeShade="80"/>
      </w:rPr>
    </w:pPr>
    <w:r w:rsidRPr="0028249F">
      <w:rPr>
        <w:color w:val="808080" w:themeColor="background1" w:themeShade="80"/>
      </w:rPr>
      <w:t>THIS DOCUMENT IS NOT A U.S. POSITION AND IS SUBJECT TO CHANGE</w:t>
    </w:r>
  </w:p>
  <w:p w14:paraId="00786B3F" w14:textId="77777777" w:rsidR="006D0A79" w:rsidRDefault="006D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265AB" w14:textId="77777777" w:rsidR="005543EB" w:rsidRDefault="00554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AEC2A" w14:textId="40F547CC" w:rsidR="005543EB" w:rsidRDefault="005543EB">
    <w:pPr>
      <w:pStyle w:val="Header"/>
      <w:rPr>
        <w:color w:val="808080" w:themeColor="background1" w:themeShade="80"/>
      </w:rPr>
    </w:pPr>
  </w:p>
  <w:p w14:paraId="304CBF14" w14:textId="53B6B998" w:rsidR="00D4551F" w:rsidRPr="008E1184" w:rsidRDefault="00D4551F" w:rsidP="0028249F">
    <w:pPr>
      <w:pStyle w:val="Header"/>
      <w:rPr>
        <w:color w:val="808080" w:themeColor="background1" w:themeShade="80"/>
      </w:rPr>
    </w:pPr>
    <w:r w:rsidRPr="008E1184">
      <w:rPr>
        <w:color w:val="808080" w:themeColor="background1" w:themeShade="80"/>
      </w:rPr>
      <w:t>THIS DOCUMENT IS NOT A U.S. POSITION AND IS SUBJECT TO CHANGE</w:t>
    </w:r>
  </w:p>
  <w:p w14:paraId="5F7BD2EB" w14:textId="77777777" w:rsidR="00D4551F" w:rsidRDefault="00D4551F">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49B07" w14:textId="77777777" w:rsidR="005543EB" w:rsidRPr="0028249F" w:rsidRDefault="005543EB" w:rsidP="00090740">
    <w:pPr>
      <w:pStyle w:val="Header"/>
      <w:rPr>
        <w:color w:val="808080" w:themeColor="background1" w:themeShade="80"/>
      </w:rPr>
    </w:pPr>
    <w:r w:rsidRPr="0028249F">
      <w:rPr>
        <w:color w:val="808080" w:themeColor="background1" w:themeShade="80"/>
      </w:rPr>
      <w:t>THIS DOCUMENT IS NOT A U.S. POSITION AND IS SUBJECT TO CHANGE</w:t>
    </w:r>
  </w:p>
  <w:p w14:paraId="6AEC3B13" w14:textId="77777777" w:rsidR="005543EB" w:rsidRDefault="005543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9ACCE" w14:textId="77777777" w:rsidR="005543EB" w:rsidRDefault="005543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6674E" w14:textId="38866039" w:rsidR="00D4551F" w:rsidRDefault="00D4551F" w:rsidP="005543EB">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DA86A" w14:textId="77777777" w:rsidR="005543EB" w:rsidRPr="0028249F" w:rsidRDefault="005543EB" w:rsidP="00090740">
    <w:pPr>
      <w:pStyle w:val="Header"/>
      <w:rPr>
        <w:color w:val="808080" w:themeColor="background1" w:themeShade="80"/>
      </w:rPr>
    </w:pPr>
    <w:r w:rsidRPr="0028249F">
      <w:rPr>
        <w:color w:val="808080" w:themeColor="background1" w:themeShade="80"/>
      </w:rPr>
      <w:t>THIS DOCUMENT IS NOT A U.S. POSITION AND IS SUBJECT TO CHANGE</w:t>
    </w:r>
  </w:p>
  <w:p w14:paraId="1872CB8B" w14:textId="77777777" w:rsidR="005543EB" w:rsidRDefault="0055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D6C"/>
    <w:multiLevelType w:val="multilevel"/>
    <w:tmpl w:val="3DC88870"/>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17069"/>
    <w:multiLevelType w:val="multilevel"/>
    <w:tmpl w:val="27BCA47C"/>
    <w:lvl w:ilvl="0">
      <w:start w:val="1"/>
      <w:numFmt w:val="decimal"/>
      <w:lvlText w:val="%1"/>
      <w:lvlJc w:val="left"/>
      <w:pPr>
        <w:ind w:left="1500" w:hanging="114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B619F2"/>
    <w:multiLevelType w:val="hybridMultilevel"/>
    <w:tmpl w:val="0120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F45A6"/>
    <w:multiLevelType w:val="multilevel"/>
    <w:tmpl w:val="54D00286"/>
    <w:lvl w:ilvl="0">
      <w:start w:val="1"/>
      <w:numFmt w:val="bullet"/>
      <w:lvlText w:val=""/>
      <w:lvlJc w:val="left"/>
      <w:pPr>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F2D0880"/>
    <w:multiLevelType w:val="hybridMultilevel"/>
    <w:tmpl w:val="86D2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C17DA"/>
    <w:multiLevelType w:val="multilevel"/>
    <w:tmpl w:val="5AB06936"/>
    <w:lvl w:ilvl="0">
      <w:start w:val="1"/>
      <w:numFmt w:val="decimal"/>
      <w:lvlText w:val="%1"/>
      <w:lvlJc w:val="left"/>
      <w:pPr>
        <w:ind w:left="1133" w:hanging="1133"/>
      </w:pPr>
      <w:rPr>
        <w:rFonts w:hint="default"/>
      </w:rPr>
    </w:lvl>
    <w:lvl w:ilvl="1">
      <w:start w:val="1"/>
      <w:numFmt w:val="decimal"/>
      <w:lvlText w:val="%1.%2"/>
      <w:lvlJc w:val="left"/>
      <w:pPr>
        <w:ind w:left="1133" w:hanging="1133"/>
      </w:pPr>
      <w:rPr>
        <w:rFonts w:hint="default"/>
      </w:rPr>
    </w:lvl>
    <w:lvl w:ilvl="2">
      <w:start w:val="1"/>
      <w:numFmt w:val="decimal"/>
      <w:lvlText w:val="%1.%2.%3"/>
      <w:lvlJc w:val="left"/>
      <w:pPr>
        <w:ind w:left="1133" w:hanging="1133"/>
      </w:pPr>
      <w:rPr>
        <w:rFonts w:hint="default"/>
      </w:rPr>
    </w:lvl>
    <w:lvl w:ilvl="3">
      <w:start w:val="1"/>
      <w:numFmt w:val="decimal"/>
      <w:lvlText w:val="%1.%2.%3.%4"/>
      <w:lvlJc w:val="left"/>
      <w:pPr>
        <w:ind w:left="1133" w:hanging="1133"/>
      </w:pPr>
      <w:rPr>
        <w:rFonts w:hint="default"/>
      </w:rPr>
    </w:lvl>
    <w:lvl w:ilvl="4">
      <w:start w:val="1"/>
      <w:numFmt w:val="decimal"/>
      <w:lvlText w:val="%1.%2.%3.%4.%5"/>
      <w:lvlJc w:val="left"/>
      <w:pPr>
        <w:ind w:left="1133" w:hanging="1133"/>
      </w:pPr>
      <w:rPr>
        <w:rFonts w:hint="default"/>
      </w:rPr>
    </w:lvl>
    <w:lvl w:ilvl="5">
      <w:start w:val="1"/>
      <w:numFmt w:val="decimal"/>
      <w:lvlText w:val="%1.%2.%3.%4.%5.%6"/>
      <w:lvlJc w:val="left"/>
      <w:pPr>
        <w:ind w:left="1133" w:hanging="1133"/>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91205FD"/>
    <w:multiLevelType w:val="hybridMultilevel"/>
    <w:tmpl w:val="C8F29CE6"/>
    <w:lvl w:ilvl="0" w:tplc="C366DCC4">
      <w:start w:val="7"/>
      <w:numFmt w:val="decimal"/>
      <w:lvlText w:val="%1"/>
      <w:lvlJc w:val="left"/>
      <w:pPr>
        <w:ind w:left="720" w:hanging="360"/>
      </w:pPr>
      <w:rPr>
        <w:rFonts w:eastAsia="Times New Roman" w:cstheme="minorHAnsi" w:hint="default"/>
        <w:b/>
        <w:i/>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629656">
    <w:abstractNumId w:val="3"/>
  </w:num>
  <w:num w:numId="2" w16cid:durableId="1154030373">
    <w:abstractNumId w:val="1"/>
  </w:num>
  <w:num w:numId="3" w16cid:durableId="953708540">
    <w:abstractNumId w:val="4"/>
  </w:num>
  <w:num w:numId="4" w16cid:durableId="2036231808">
    <w:abstractNumId w:val="6"/>
  </w:num>
  <w:num w:numId="5" w16cid:durableId="1409614849">
    <w:abstractNumId w:val="0"/>
  </w:num>
  <w:num w:numId="6" w16cid:durableId="1418667876">
    <w:abstractNumId w:val="5"/>
  </w:num>
  <w:num w:numId="7" w16cid:durableId="1986205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28"/>
    <w:rsid w:val="00001A9F"/>
    <w:rsid w:val="000069D4"/>
    <w:rsid w:val="000174AD"/>
    <w:rsid w:val="00024AAC"/>
    <w:rsid w:val="00031364"/>
    <w:rsid w:val="000320C8"/>
    <w:rsid w:val="00036B73"/>
    <w:rsid w:val="00044127"/>
    <w:rsid w:val="00046AFD"/>
    <w:rsid w:val="00047A1D"/>
    <w:rsid w:val="000515E8"/>
    <w:rsid w:val="00054EDD"/>
    <w:rsid w:val="000604B9"/>
    <w:rsid w:val="00071E64"/>
    <w:rsid w:val="00085C0A"/>
    <w:rsid w:val="00090740"/>
    <w:rsid w:val="000A7D55"/>
    <w:rsid w:val="000C12C8"/>
    <w:rsid w:val="000C2E8E"/>
    <w:rsid w:val="000E0C05"/>
    <w:rsid w:val="000E0E7C"/>
    <w:rsid w:val="000E4675"/>
    <w:rsid w:val="000F0F38"/>
    <w:rsid w:val="000F1B4B"/>
    <w:rsid w:val="000F4D84"/>
    <w:rsid w:val="0010038F"/>
    <w:rsid w:val="0010452D"/>
    <w:rsid w:val="00114BE5"/>
    <w:rsid w:val="00117947"/>
    <w:rsid w:val="00123EF3"/>
    <w:rsid w:val="00125ACD"/>
    <w:rsid w:val="0012744F"/>
    <w:rsid w:val="0013063E"/>
    <w:rsid w:val="00131178"/>
    <w:rsid w:val="00131CBF"/>
    <w:rsid w:val="001439C0"/>
    <w:rsid w:val="00146FD7"/>
    <w:rsid w:val="00151D10"/>
    <w:rsid w:val="001543AC"/>
    <w:rsid w:val="00154A1F"/>
    <w:rsid w:val="00156399"/>
    <w:rsid w:val="001564F2"/>
    <w:rsid w:val="00156570"/>
    <w:rsid w:val="00156F66"/>
    <w:rsid w:val="001611B3"/>
    <w:rsid w:val="00163271"/>
    <w:rsid w:val="00170BFE"/>
    <w:rsid w:val="001711BF"/>
    <w:rsid w:val="00172122"/>
    <w:rsid w:val="00174EEA"/>
    <w:rsid w:val="00182528"/>
    <w:rsid w:val="0018500B"/>
    <w:rsid w:val="00186228"/>
    <w:rsid w:val="00186C98"/>
    <w:rsid w:val="00187C3A"/>
    <w:rsid w:val="00196A19"/>
    <w:rsid w:val="001A1F0C"/>
    <w:rsid w:val="001A35CC"/>
    <w:rsid w:val="001A62D1"/>
    <w:rsid w:val="001B5962"/>
    <w:rsid w:val="001B6042"/>
    <w:rsid w:val="001C0D74"/>
    <w:rsid w:val="001C6DF6"/>
    <w:rsid w:val="001D0854"/>
    <w:rsid w:val="001D564C"/>
    <w:rsid w:val="001D7584"/>
    <w:rsid w:val="001D7D50"/>
    <w:rsid w:val="001E34BC"/>
    <w:rsid w:val="00202DC1"/>
    <w:rsid w:val="002116EE"/>
    <w:rsid w:val="0021195D"/>
    <w:rsid w:val="00225F01"/>
    <w:rsid w:val="00230093"/>
    <w:rsid w:val="002309D8"/>
    <w:rsid w:val="00232928"/>
    <w:rsid w:val="00232A4E"/>
    <w:rsid w:val="002400F0"/>
    <w:rsid w:val="002553C1"/>
    <w:rsid w:val="002656EB"/>
    <w:rsid w:val="00272544"/>
    <w:rsid w:val="00274AC1"/>
    <w:rsid w:val="0028014E"/>
    <w:rsid w:val="0028249F"/>
    <w:rsid w:val="00295E93"/>
    <w:rsid w:val="00297678"/>
    <w:rsid w:val="002A479F"/>
    <w:rsid w:val="002A7FE2"/>
    <w:rsid w:val="002B399D"/>
    <w:rsid w:val="002B46C7"/>
    <w:rsid w:val="002B48DD"/>
    <w:rsid w:val="002C0064"/>
    <w:rsid w:val="002C08D6"/>
    <w:rsid w:val="002C093D"/>
    <w:rsid w:val="002D1802"/>
    <w:rsid w:val="002D2741"/>
    <w:rsid w:val="002E134B"/>
    <w:rsid w:val="002E1B4F"/>
    <w:rsid w:val="002E4FBF"/>
    <w:rsid w:val="002E5388"/>
    <w:rsid w:val="002F2E67"/>
    <w:rsid w:val="002F2F5A"/>
    <w:rsid w:val="002F4508"/>
    <w:rsid w:val="002F7CB3"/>
    <w:rsid w:val="002F7DCF"/>
    <w:rsid w:val="003025C6"/>
    <w:rsid w:val="00303C2E"/>
    <w:rsid w:val="00303E93"/>
    <w:rsid w:val="00315546"/>
    <w:rsid w:val="00325F94"/>
    <w:rsid w:val="00330567"/>
    <w:rsid w:val="00331C15"/>
    <w:rsid w:val="003346DA"/>
    <w:rsid w:val="00336B49"/>
    <w:rsid w:val="00345B92"/>
    <w:rsid w:val="00345E8C"/>
    <w:rsid w:val="00346011"/>
    <w:rsid w:val="003476D3"/>
    <w:rsid w:val="00350CBC"/>
    <w:rsid w:val="0035110E"/>
    <w:rsid w:val="00352658"/>
    <w:rsid w:val="003629F4"/>
    <w:rsid w:val="00380C7A"/>
    <w:rsid w:val="00383A7A"/>
    <w:rsid w:val="003840EA"/>
    <w:rsid w:val="00386A9D"/>
    <w:rsid w:val="0038706B"/>
    <w:rsid w:val="00391081"/>
    <w:rsid w:val="003946BE"/>
    <w:rsid w:val="00396EC3"/>
    <w:rsid w:val="003A2751"/>
    <w:rsid w:val="003A33F0"/>
    <w:rsid w:val="003A4597"/>
    <w:rsid w:val="003A6D80"/>
    <w:rsid w:val="003B2789"/>
    <w:rsid w:val="003B350D"/>
    <w:rsid w:val="003B4CFC"/>
    <w:rsid w:val="003C13CE"/>
    <w:rsid w:val="003C345B"/>
    <w:rsid w:val="003C35D9"/>
    <w:rsid w:val="003C3770"/>
    <w:rsid w:val="003C556B"/>
    <w:rsid w:val="003C697E"/>
    <w:rsid w:val="003D4331"/>
    <w:rsid w:val="003D59CE"/>
    <w:rsid w:val="003E2518"/>
    <w:rsid w:val="003E7295"/>
    <w:rsid w:val="003E7CEF"/>
    <w:rsid w:val="003F5B04"/>
    <w:rsid w:val="004000F9"/>
    <w:rsid w:val="00403ED7"/>
    <w:rsid w:val="0040714A"/>
    <w:rsid w:val="00407FA5"/>
    <w:rsid w:val="004227B7"/>
    <w:rsid w:val="004277A4"/>
    <w:rsid w:val="00427C9A"/>
    <w:rsid w:val="00427EA1"/>
    <w:rsid w:val="00434019"/>
    <w:rsid w:val="004411E2"/>
    <w:rsid w:val="00445101"/>
    <w:rsid w:val="00446406"/>
    <w:rsid w:val="00446931"/>
    <w:rsid w:val="004514DC"/>
    <w:rsid w:val="00457426"/>
    <w:rsid w:val="004602A9"/>
    <w:rsid w:val="00464DDF"/>
    <w:rsid w:val="004667FD"/>
    <w:rsid w:val="004825A1"/>
    <w:rsid w:val="004831A2"/>
    <w:rsid w:val="004954B0"/>
    <w:rsid w:val="004B1EF7"/>
    <w:rsid w:val="004B24A8"/>
    <w:rsid w:val="004B3FAD"/>
    <w:rsid w:val="004B7F9D"/>
    <w:rsid w:val="004C1DB9"/>
    <w:rsid w:val="004C5749"/>
    <w:rsid w:val="004C78C5"/>
    <w:rsid w:val="004D2C17"/>
    <w:rsid w:val="004D6D1A"/>
    <w:rsid w:val="004E2D1E"/>
    <w:rsid w:val="004E7D26"/>
    <w:rsid w:val="004F314C"/>
    <w:rsid w:val="004F4FE1"/>
    <w:rsid w:val="00501DCA"/>
    <w:rsid w:val="00503433"/>
    <w:rsid w:val="00504EFF"/>
    <w:rsid w:val="00513A47"/>
    <w:rsid w:val="005167B4"/>
    <w:rsid w:val="0052011E"/>
    <w:rsid w:val="005249EB"/>
    <w:rsid w:val="0053074F"/>
    <w:rsid w:val="005408DF"/>
    <w:rsid w:val="005543EB"/>
    <w:rsid w:val="0055673B"/>
    <w:rsid w:val="00570E0D"/>
    <w:rsid w:val="00573344"/>
    <w:rsid w:val="00573D64"/>
    <w:rsid w:val="0057421E"/>
    <w:rsid w:val="005763F7"/>
    <w:rsid w:val="00583F9B"/>
    <w:rsid w:val="00596170"/>
    <w:rsid w:val="005B0D29"/>
    <w:rsid w:val="005C2985"/>
    <w:rsid w:val="005C4208"/>
    <w:rsid w:val="005C6AF6"/>
    <w:rsid w:val="005D03BD"/>
    <w:rsid w:val="005D458C"/>
    <w:rsid w:val="005D7759"/>
    <w:rsid w:val="005E11A7"/>
    <w:rsid w:val="005E5C10"/>
    <w:rsid w:val="005F2C78"/>
    <w:rsid w:val="005F34DC"/>
    <w:rsid w:val="00605DA1"/>
    <w:rsid w:val="00612829"/>
    <w:rsid w:val="00613228"/>
    <w:rsid w:val="006144E4"/>
    <w:rsid w:val="00616EBD"/>
    <w:rsid w:val="0062085D"/>
    <w:rsid w:val="00623C25"/>
    <w:rsid w:val="00625932"/>
    <w:rsid w:val="006275F6"/>
    <w:rsid w:val="006305C1"/>
    <w:rsid w:val="006341CF"/>
    <w:rsid w:val="006370B1"/>
    <w:rsid w:val="00640FC6"/>
    <w:rsid w:val="00641B3E"/>
    <w:rsid w:val="006456F5"/>
    <w:rsid w:val="00650299"/>
    <w:rsid w:val="00652276"/>
    <w:rsid w:val="00652C9D"/>
    <w:rsid w:val="00655FC5"/>
    <w:rsid w:val="0066261B"/>
    <w:rsid w:val="00666B9F"/>
    <w:rsid w:val="00666F39"/>
    <w:rsid w:val="00670BD3"/>
    <w:rsid w:val="00693CEA"/>
    <w:rsid w:val="006A616E"/>
    <w:rsid w:val="006A7C3E"/>
    <w:rsid w:val="006B2A66"/>
    <w:rsid w:val="006C16BD"/>
    <w:rsid w:val="006C4B02"/>
    <w:rsid w:val="006C504C"/>
    <w:rsid w:val="006C61F0"/>
    <w:rsid w:val="006C7100"/>
    <w:rsid w:val="006C7B44"/>
    <w:rsid w:val="006D0A79"/>
    <w:rsid w:val="006D4206"/>
    <w:rsid w:val="006D5247"/>
    <w:rsid w:val="006D6FF0"/>
    <w:rsid w:val="006E087A"/>
    <w:rsid w:val="006E20C1"/>
    <w:rsid w:val="006E3317"/>
    <w:rsid w:val="006F231A"/>
    <w:rsid w:val="006F49BC"/>
    <w:rsid w:val="007031C1"/>
    <w:rsid w:val="00704F0E"/>
    <w:rsid w:val="00710539"/>
    <w:rsid w:val="007215D5"/>
    <w:rsid w:val="00725278"/>
    <w:rsid w:val="00731720"/>
    <w:rsid w:val="00737AD0"/>
    <w:rsid w:val="00745EFD"/>
    <w:rsid w:val="007541F9"/>
    <w:rsid w:val="007630A2"/>
    <w:rsid w:val="0076445E"/>
    <w:rsid w:val="00767DE6"/>
    <w:rsid w:val="007730F3"/>
    <w:rsid w:val="00773A7D"/>
    <w:rsid w:val="007870C8"/>
    <w:rsid w:val="00792D7D"/>
    <w:rsid w:val="00797FC1"/>
    <w:rsid w:val="00797FC4"/>
    <w:rsid w:val="007A030A"/>
    <w:rsid w:val="007A398C"/>
    <w:rsid w:val="007A431F"/>
    <w:rsid w:val="007A5CBB"/>
    <w:rsid w:val="007B4A1D"/>
    <w:rsid w:val="007B6CF6"/>
    <w:rsid w:val="007B6D05"/>
    <w:rsid w:val="007C15E3"/>
    <w:rsid w:val="007C6807"/>
    <w:rsid w:val="007D2C76"/>
    <w:rsid w:val="007D423F"/>
    <w:rsid w:val="007E0FB8"/>
    <w:rsid w:val="007E1DCD"/>
    <w:rsid w:val="007E2440"/>
    <w:rsid w:val="007E3FC7"/>
    <w:rsid w:val="007E428D"/>
    <w:rsid w:val="007E4E21"/>
    <w:rsid w:val="007F5164"/>
    <w:rsid w:val="007F5A9D"/>
    <w:rsid w:val="00800E94"/>
    <w:rsid w:val="00802141"/>
    <w:rsid w:val="0080520C"/>
    <w:rsid w:val="0080538C"/>
    <w:rsid w:val="00805C52"/>
    <w:rsid w:val="00814E0A"/>
    <w:rsid w:val="00817463"/>
    <w:rsid w:val="00822581"/>
    <w:rsid w:val="00822609"/>
    <w:rsid w:val="008228B1"/>
    <w:rsid w:val="0082489D"/>
    <w:rsid w:val="0082562F"/>
    <w:rsid w:val="008309DD"/>
    <w:rsid w:val="0083227A"/>
    <w:rsid w:val="00833B82"/>
    <w:rsid w:val="008357B5"/>
    <w:rsid w:val="008412BC"/>
    <w:rsid w:val="0084251B"/>
    <w:rsid w:val="00851A40"/>
    <w:rsid w:val="00862DEE"/>
    <w:rsid w:val="008639A2"/>
    <w:rsid w:val="00865782"/>
    <w:rsid w:val="00866900"/>
    <w:rsid w:val="008759B4"/>
    <w:rsid w:val="00875E7B"/>
    <w:rsid w:val="00876A8A"/>
    <w:rsid w:val="0088142B"/>
    <w:rsid w:val="008818F4"/>
    <w:rsid w:val="00881BA1"/>
    <w:rsid w:val="008840D8"/>
    <w:rsid w:val="008857EF"/>
    <w:rsid w:val="008A6036"/>
    <w:rsid w:val="008B019D"/>
    <w:rsid w:val="008B3ACB"/>
    <w:rsid w:val="008B7613"/>
    <w:rsid w:val="008C2302"/>
    <w:rsid w:val="008C26B8"/>
    <w:rsid w:val="008C4622"/>
    <w:rsid w:val="008C66E3"/>
    <w:rsid w:val="008C76E1"/>
    <w:rsid w:val="008E1184"/>
    <w:rsid w:val="008E2ED0"/>
    <w:rsid w:val="008E3444"/>
    <w:rsid w:val="008E39A5"/>
    <w:rsid w:val="008E7B35"/>
    <w:rsid w:val="008F208F"/>
    <w:rsid w:val="009035BD"/>
    <w:rsid w:val="0090741E"/>
    <w:rsid w:val="0091506D"/>
    <w:rsid w:val="009215DF"/>
    <w:rsid w:val="009252D0"/>
    <w:rsid w:val="00934AF0"/>
    <w:rsid w:val="00936FE9"/>
    <w:rsid w:val="009378B1"/>
    <w:rsid w:val="009414D7"/>
    <w:rsid w:val="00943371"/>
    <w:rsid w:val="00944A5A"/>
    <w:rsid w:val="00945D94"/>
    <w:rsid w:val="0095495D"/>
    <w:rsid w:val="009560C9"/>
    <w:rsid w:val="009600AB"/>
    <w:rsid w:val="00964FC3"/>
    <w:rsid w:val="00970D87"/>
    <w:rsid w:val="00971D1F"/>
    <w:rsid w:val="009732B9"/>
    <w:rsid w:val="009754A0"/>
    <w:rsid w:val="00982084"/>
    <w:rsid w:val="00987D4F"/>
    <w:rsid w:val="00994E7E"/>
    <w:rsid w:val="00995963"/>
    <w:rsid w:val="009A2FF7"/>
    <w:rsid w:val="009A3449"/>
    <w:rsid w:val="009A44C9"/>
    <w:rsid w:val="009A6D1A"/>
    <w:rsid w:val="009A7DA0"/>
    <w:rsid w:val="009B5F22"/>
    <w:rsid w:val="009B61EB"/>
    <w:rsid w:val="009B72A0"/>
    <w:rsid w:val="009C185B"/>
    <w:rsid w:val="009C1906"/>
    <w:rsid w:val="009C2064"/>
    <w:rsid w:val="009C25F7"/>
    <w:rsid w:val="009C3C56"/>
    <w:rsid w:val="009D07E2"/>
    <w:rsid w:val="009D1697"/>
    <w:rsid w:val="009D3527"/>
    <w:rsid w:val="009F3A46"/>
    <w:rsid w:val="009F6520"/>
    <w:rsid w:val="00A014F8"/>
    <w:rsid w:val="00A06358"/>
    <w:rsid w:val="00A072C8"/>
    <w:rsid w:val="00A0735D"/>
    <w:rsid w:val="00A10169"/>
    <w:rsid w:val="00A109D0"/>
    <w:rsid w:val="00A1129A"/>
    <w:rsid w:val="00A128A7"/>
    <w:rsid w:val="00A25C10"/>
    <w:rsid w:val="00A34098"/>
    <w:rsid w:val="00A37C10"/>
    <w:rsid w:val="00A44E28"/>
    <w:rsid w:val="00A5173C"/>
    <w:rsid w:val="00A51A43"/>
    <w:rsid w:val="00A57CC1"/>
    <w:rsid w:val="00A61AEF"/>
    <w:rsid w:val="00A62C35"/>
    <w:rsid w:val="00A7032E"/>
    <w:rsid w:val="00A85D31"/>
    <w:rsid w:val="00A862AF"/>
    <w:rsid w:val="00A86991"/>
    <w:rsid w:val="00A87E20"/>
    <w:rsid w:val="00A90502"/>
    <w:rsid w:val="00AA255E"/>
    <w:rsid w:val="00AB0BB5"/>
    <w:rsid w:val="00AB6905"/>
    <w:rsid w:val="00AC2C49"/>
    <w:rsid w:val="00AD1ABE"/>
    <w:rsid w:val="00AD2345"/>
    <w:rsid w:val="00AD4728"/>
    <w:rsid w:val="00AE3187"/>
    <w:rsid w:val="00AE702A"/>
    <w:rsid w:val="00AF173A"/>
    <w:rsid w:val="00AF444F"/>
    <w:rsid w:val="00AF6F85"/>
    <w:rsid w:val="00B066A4"/>
    <w:rsid w:val="00B07A13"/>
    <w:rsid w:val="00B15A40"/>
    <w:rsid w:val="00B17504"/>
    <w:rsid w:val="00B201D7"/>
    <w:rsid w:val="00B20D96"/>
    <w:rsid w:val="00B214DF"/>
    <w:rsid w:val="00B21695"/>
    <w:rsid w:val="00B21C02"/>
    <w:rsid w:val="00B40F0D"/>
    <w:rsid w:val="00B41A14"/>
    <w:rsid w:val="00B4279B"/>
    <w:rsid w:val="00B428B1"/>
    <w:rsid w:val="00B44D9D"/>
    <w:rsid w:val="00B45FC9"/>
    <w:rsid w:val="00B5104E"/>
    <w:rsid w:val="00B51569"/>
    <w:rsid w:val="00B5391B"/>
    <w:rsid w:val="00B55458"/>
    <w:rsid w:val="00B632C3"/>
    <w:rsid w:val="00B6660B"/>
    <w:rsid w:val="00B7041E"/>
    <w:rsid w:val="00B76F35"/>
    <w:rsid w:val="00B80214"/>
    <w:rsid w:val="00B81138"/>
    <w:rsid w:val="00B81ADD"/>
    <w:rsid w:val="00B824A8"/>
    <w:rsid w:val="00B87478"/>
    <w:rsid w:val="00B91E36"/>
    <w:rsid w:val="00BA5F09"/>
    <w:rsid w:val="00BA6D48"/>
    <w:rsid w:val="00BB1B18"/>
    <w:rsid w:val="00BB1EF4"/>
    <w:rsid w:val="00BB2DE3"/>
    <w:rsid w:val="00BB317D"/>
    <w:rsid w:val="00BB48E4"/>
    <w:rsid w:val="00BB5FED"/>
    <w:rsid w:val="00BC1F51"/>
    <w:rsid w:val="00BC7CCF"/>
    <w:rsid w:val="00BD2F2C"/>
    <w:rsid w:val="00BD45FF"/>
    <w:rsid w:val="00BE0DA1"/>
    <w:rsid w:val="00BE11FE"/>
    <w:rsid w:val="00BE470B"/>
    <w:rsid w:val="00BE5AF7"/>
    <w:rsid w:val="00BF5FA3"/>
    <w:rsid w:val="00C071B8"/>
    <w:rsid w:val="00C14539"/>
    <w:rsid w:val="00C1674A"/>
    <w:rsid w:val="00C16C12"/>
    <w:rsid w:val="00C22988"/>
    <w:rsid w:val="00C3067F"/>
    <w:rsid w:val="00C36749"/>
    <w:rsid w:val="00C460B0"/>
    <w:rsid w:val="00C57A91"/>
    <w:rsid w:val="00C71404"/>
    <w:rsid w:val="00C77369"/>
    <w:rsid w:val="00C8170D"/>
    <w:rsid w:val="00C818AC"/>
    <w:rsid w:val="00C8428F"/>
    <w:rsid w:val="00CA2D6E"/>
    <w:rsid w:val="00CA3C3A"/>
    <w:rsid w:val="00CA5641"/>
    <w:rsid w:val="00CA77A8"/>
    <w:rsid w:val="00CB210F"/>
    <w:rsid w:val="00CB5F39"/>
    <w:rsid w:val="00CB62F1"/>
    <w:rsid w:val="00CC01C2"/>
    <w:rsid w:val="00CC285D"/>
    <w:rsid w:val="00CC4233"/>
    <w:rsid w:val="00CC765D"/>
    <w:rsid w:val="00CD7EBE"/>
    <w:rsid w:val="00CE4A01"/>
    <w:rsid w:val="00CF1FFD"/>
    <w:rsid w:val="00CF21F2"/>
    <w:rsid w:val="00CF2803"/>
    <w:rsid w:val="00CF2DEA"/>
    <w:rsid w:val="00CF6097"/>
    <w:rsid w:val="00D02712"/>
    <w:rsid w:val="00D033D7"/>
    <w:rsid w:val="00D046A7"/>
    <w:rsid w:val="00D137E6"/>
    <w:rsid w:val="00D14422"/>
    <w:rsid w:val="00D1470E"/>
    <w:rsid w:val="00D15E6F"/>
    <w:rsid w:val="00D162F7"/>
    <w:rsid w:val="00D20F4F"/>
    <w:rsid w:val="00D214D0"/>
    <w:rsid w:val="00D2346B"/>
    <w:rsid w:val="00D24933"/>
    <w:rsid w:val="00D26541"/>
    <w:rsid w:val="00D27267"/>
    <w:rsid w:val="00D311B7"/>
    <w:rsid w:val="00D3705E"/>
    <w:rsid w:val="00D44F06"/>
    <w:rsid w:val="00D4551F"/>
    <w:rsid w:val="00D471E8"/>
    <w:rsid w:val="00D47FCC"/>
    <w:rsid w:val="00D50775"/>
    <w:rsid w:val="00D50CF8"/>
    <w:rsid w:val="00D536BA"/>
    <w:rsid w:val="00D56241"/>
    <w:rsid w:val="00D60E9D"/>
    <w:rsid w:val="00D634C6"/>
    <w:rsid w:val="00D6546B"/>
    <w:rsid w:val="00D65EE6"/>
    <w:rsid w:val="00D67715"/>
    <w:rsid w:val="00D76AC2"/>
    <w:rsid w:val="00D81F13"/>
    <w:rsid w:val="00D84E23"/>
    <w:rsid w:val="00D876CD"/>
    <w:rsid w:val="00D87BB6"/>
    <w:rsid w:val="00D954D6"/>
    <w:rsid w:val="00DA78B0"/>
    <w:rsid w:val="00DB178B"/>
    <w:rsid w:val="00DB7939"/>
    <w:rsid w:val="00DC17D3"/>
    <w:rsid w:val="00DC1AC9"/>
    <w:rsid w:val="00DD0427"/>
    <w:rsid w:val="00DD4BED"/>
    <w:rsid w:val="00DE39F0"/>
    <w:rsid w:val="00DF0AF3"/>
    <w:rsid w:val="00DF7E9F"/>
    <w:rsid w:val="00E01733"/>
    <w:rsid w:val="00E023D8"/>
    <w:rsid w:val="00E0527F"/>
    <w:rsid w:val="00E116C5"/>
    <w:rsid w:val="00E21052"/>
    <w:rsid w:val="00E2459D"/>
    <w:rsid w:val="00E27D7E"/>
    <w:rsid w:val="00E34163"/>
    <w:rsid w:val="00E42E13"/>
    <w:rsid w:val="00E4369D"/>
    <w:rsid w:val="00E44787"/>
    <w:rsid w:val="00E56D3C"/>
    <w:rsid w:val="00E56D5C"/>
    <w:rsid w:val="00E6257C"/>
    <w:rsid w:val="00E63C59"/>
    <w:rsid w:val="00E7681B"/>
    <w:rsid w:val="00E81FDA"/>
    <w:rsid w:val="00E85703"/>
    <w:rsid w:val="00E91B44"/>
    <w:rsid w:val="00E95919"/>
    <w:rsid w:val="00EB1216"/>
    <w:rsid w:val="00EB5D40"/>
    <w:rsid w:val="00EB65E4"/>
    <w:rsid w:val="00EB7CF9"/>
    <w:rsid w:val="00EC00A9"/>
    <w:rsid w:val="00EC1E61"/>
    <w:rsid w:val="00EC3021"/>
    <w:rsid w:val="00EC5BD8"/>
    <w:rsid w:val="00EC6AA5"/>
    <w:rsid w:val="00ED3BF4"/>
    <w:rsid w:val="00EE2499"/>
    <w:rsid w:val="00EE7088"/>
    <w:rsid w:val="00EF2B2A"/>
    <w:rsid w:val="00EF30BF"/>
    <w:rsid w:val="00EF618B"/>
    <w:rsid w:val="00EF6AC1"/>
    <w:rsid w:val="00F004DD"/>
    <w:rsid w:val="00F21422"/>
    <w:rsid w:val="00F21F56"/>
    <w:rsid w:val="00F227F1"/>
    <w:rsid w:val="00F24435"/>
    <w:rsid w:val="00F25662"/>
    <w:rsid w:val="00F31FC8"/>
    <w:rsid w:val="00F321B6"/>
    <w:rsid w:val="00F43653"/>
    <w:rsid w:val="00F50F9C"/>
    <w:rsid w:val="00F53E70"/>
    <w:rsid w:val="00F54F84"/>
    <w:rsid w:val="00F56646"/>
    <w:rsid w:val="00F6050B"/>
    <w:rsid w:val="00F76C13"/>
    <w:rsid w:val="00FA0188"/>
    <w:rsid w:val="00FA124A"/>
    <w:rsid w:val="00FA2FAE"/>
    <w:rsid w:val="00FA6B16"/>
    <w:rsid w:val="00FB26F2"/>
    <w:rsid w:val="00FB36F2"/>
    <w:rsid w:val="00FC08DD"/>
    <w:rsid w:val="00FC13D2"/>
    <w:rsid w:val="00FC2316"/>
    <w:rsid w:val="00FC2CFD"/>
    <w:rsid w:val="00FD31B0"/>
    <w:rsid w:val="00FD3A35"/>
    <w:rsid w:val="00FE0D1A"/>
    <w:rsid w:val="00FE1917"/>
    <w:rsid w:val="00FE4C2A"/>
    <w:rsid w:val="00FE5ABA"/>
    <w:rsid w:val="00FE65D9"/>
    <w:rsid w:val="00FF0BBE"/>
    <w:rsid w:val="00FF46DC"/>
    <w:rsid w:val="00FF764E"/>
    <w:rsid w:val="00FF7B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4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573D64"/>
    <w:pPr>
      <w:tabs>
        <w:tab w:val="clear" w:pos="1134"/>
        <w:tab w:val="clear" w:pos="1871"/>
        <w:tab w:val="clear" w:pos="2268"/>
      </w:tabs>
    </w:pPr>
    <w:rPr>
      <w:rFonts w:asciiTheme="minorHAnsi" w:hAnsiTheme="minorHAnsi" w:cstheme="minorHAnsi"/>
      <w:b/>
      <w:bCs/>
      <w:i/>
      <w:iCs/>
      <w:szCs w:val="24"/>
    </w:rPr>
  </w:style>
  <w:style w:type="paragraph" w:styleId="TOC2">
    <w:name w:val="toc 2"/>
    <w:basedOn w:val="TOC1"/>
    <w:uiPriority w:val="39"/>
    <w:rsid w:val="009C185B"/>
    <w:pPr>
      <w:ind w:left="240"/>
    </w:pPr>
    <w:rPr>
      <w:i w:val="0"/>
      <w:iCs w:val="0"/>
      <w:sz w:val="22"/>
      <w:szCs w:val="22"/>
    </w:rPr>
  </w:style>
  <w:style w:type="paragraph" w:styleId="TOC3">
    <w:name w:val="toc 3"/>
    <w:basedOn w:val="TOC2"/>
    <w:rsid w:val="009C185B"/>
    <w:pPr>
      <w:spacing w:before="0"/>
      <w:ind w:left="480"/>
    </w:pPr>
    <w:rPr>
      <w:b w:val="0"/>
      <w:bCs w:val="0"/>
      <w:sz w:val="20"/>
      <w:szCs w:val="20"/>
    </w:rPr>
  </w:style>
  <w:style w:type="paragraph" w:styleId="TOC4">
    <w:name w:val="toc 4"/>
    <w:basedOn w:val="TOC3"/>
    <w:rsid w:val="009C185B"/>
    <w:pPr>
      <w:ind w:left="720"/>
    </w:pPr>
  </w:style>
  <w:style w:type="paragraph" w:styleId="TOC5">
    <w:name w:val="toc 5"/>
    <w:basedOn w:val="TOC4"/>
    <w:rsid w:val="009C185B"/>
    <w:pPr>
      <w:ind w:left="960"/>
    </w:pPr>
  </w:style>
  <w:style w:type="paragraph" w:styleId="TOC6">
    <w:name w:val="toc 6"/>
    <w:basedOn w:val="TOC4"/>
    <w:rsid w:val="009C185B"/>
    <w:pPr>
      <w:ind w:left="1200"/>
    </w:pPr>
  </w:style>
  <w:style w:type="paragraph" w:styleId="TOC7">
    <w:name w:val="toc 7"/>
    <w:basedOn w:val="TOC4"/>
    <w:rsid w:val="009C185B"/>
    <w:pPr>
      <w:ind w:left="1440"/>
    </w:pPr>
  </w:style>
  <w:style w:type="paragraph" w:styleId="TOC8">
    <w:name w:val="toc 8"/>
    <w:basedOn w:val="TOC4"/>
    <w:rsid w:val="009C185B"/>
    <w:pPr>
      <w:ind w:left="1680"/>
    </w:pPr>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o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ne">
    <w:name w:val="None"/>
    <w:rsid w:val="00E44787"/>
  </w:style>
  <w:style w:type="character" w:customStyle="1" w:styleId="Title1Char">
    <w:name w:val="Title 1 Char"/>
    <w:link w:val="Title1"/>
    <w:locked/>
    <w:rsid w:val="00E44787"/>
    <w:rPr>
      <w:rFonts w:ascii="Times New Roman" w:hAnsi="Times New Roman"/>
      <w:caps/>
      <w:sz w:val="28"/>
      <w:lang w:val="en-GB" w:eastAsia="en-US"/>
    </w:rPr>
  </w:style>
  <w:style w:type="character" w:customStyle="1" w:styleId="SourceChar">
    <w:name w:val="Source Char"/>
    <w:basedOn w:val="DefaultParagraphFont"/>
    <w:link w:val="Source"/>
    <w:locked/>
    <w:rsid w:val="00E44787"/>
    <w:rPr>
      <w:rFonts w:ascii="Times New Roman" w:hAnsi="Times New Roman"/>
      <w:b/>
      <w:sz w:val="28"/>
      <w:lang w:val="en-GB" w:eastAsia="en-US"/>
    </w:rPr>
  </w:style>
  <w:style w:type="character" w:customStyle="1" w:styleId="Heading1Char">
    <w:name w:val="Heading 1 Char"/>
    <w:basedOn w:val="DefaultParagraphFont"/>
    <w:link w:val="Heading1"/>
    <w:uiPriority w:val="9"/>
    <w:rsid w:val="00E44787"/>
    <w:rPr>
      <w:rFonts w:ascii="Times New Roman" w:hAnsi="Times New Roman"/>
      <w:b/>
      <w:sz w:val="28"/>
      <w:lang w:val="en-GB" w:eastAsia="en-US"/>
    </w:rPr>
  </w:style>
  <w:style w:type="character" w:styleId="Hyperlink">
    <w:name w:val="Hyperlink"/>
    <w:basedOn w:val="DefaultParagraphFont"/>
    <w:uiPriority w:val="99"/>
    <w:unhideWhenUsed/>
    <w:rsid w:val="00E44787"/>
    <w:rPr>
      <w:color w:val="0000FF" w:themeColor="hyperlink"/>
      <w:u w:val="single"/>
    </w:rPr>
  </w:style>
  <w:style w:type="paragraph" w:styleId="Revision">
    <w:name w:val="Revision"/>
    <w:hidden/>
    <w:uiPriority w:val="99"/>
    <w:semiHidden/>
    <w:rsid w:val="00BE11FE"/>
    <w:rPr>
      <w:rFonts w:ascii="Times New Roman" w:hAnsi="Times New Roman"/>
      <w:sz w:val="24"/>
      <w:lang w:val="en-GB" w:eastAsia="en-US"/>
    </w:rPr>
  </w:style>
  <w:style w:type="paragraph" w:styleId="ListParagraph">
    <w:name w:val="List Paragraph"/>
    <w:basedOn w:val="Normal"/>
    <w:uiPriority w:val="34"/>
    <w:qFormat/>
    <w:rsid w:val="00BE11FE"/>
    <w:pPr>
      <w:ind w:left="720"/>
      <w:contextualSpacing/>
    </w:pPr>
  </w:style>
  <w:style w:type="paragraph" w:styleId="TOCHeading">
    <w:name w:val="TOC Heading"/>
    <w:basedOn w:val="Heading1"/>
    <w:next w:val="Normal"/>
    <w:uiPriority w:val="39"/>
    <w:unhideWhenUsed/>
    <w:qFormat/>
    <w:rsid w:val="00573D6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rPr>
  </w:style>
  <w:style w:type="paragraph" w:styleId="TOC9">
    <w:name w:val="toc 9"/>
    <w:basedOn w:val="Normal"/>
    <w:next w:val="Normal"/>
    <w:autoRedefine/>
    <w:semiHidden/>
    <w:unhideWhenUsed/>
    <w:rsid w:val="00573D64"/>
    <w:pPr>
      <w:tabs>
        <w:tab w:val="clear" w:pos="1134"/>
        <w:tab w:val="clear" w:pos="1871"/>
        <w:tab w:val="clear" w:pos="2268"/>
      </w:tabs>
      <w:spacing w:before="0"/>
      <w:ind w:left="1920"/>
    </w:pPr>
    <w:rPr>
      <w:rFonts w:asciiTheme="minorHAnsi" w:hAnsiTheme="minorHAnsi" w:cstheme="minorHAnsi"/>
      <w:sz w:val="20"/>
    </w:rPr>
  </w:style>
  <w:style w:type="paragraph" w:styleId="NormalWeb">
    <w:name w:val="Normal (Web)"/>
    <w:basedOn w:val="Normal"/>
    <w:uiPriority w:val="99"/>
    <w:unhideWhenUsed/>
    <w:rsid w:val="00297678"/>
    <w:rPr>
      <w:szCs w:val="24"/>
    </w:rPr>
  </w:style>
  <w:style w:type="table" w:styleId="TableGrid">
    <w:name w:val="Table Grid"/>
    <w:basedOn w:val="TableNormal"/>
    <w:rsid w:val="004F4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46DA"/>
    <w:rPr>
      <w:color w:val="666666"/>
    </w:rPr>
  </w:style>
  <w:style w:type="paragraph" w:customStyle="1" w:styleId="TabletitleBR">
    <w:name w:val="Table_title_BR"/>
    <w:basedOn w:val="Normal"/>
    <w:next w:val="Normal"/>
    <w:rsid w:val="00D311B7"/>
    <w:pPr>
      <w:keepNext/>
      <w:keepLines/>
      <w:tabs>
        <w:tab w:val="clear" w:pos="1134"/>
        <w:tab w:val="clear" w:pos="1871"/>
        <w:tab w:val="clear" w:pos="2268"/>
      </w:tabs>
      <w:overflowPunct/>
      <w:autoSpaceDE/>
      <w:autoSpaceDN/>
      <w:adjustRightInd/>
      <w:spacing w:before="0" w:after="120"/>
      <w:jc w:val="center"/>
      <w:textAlignment w:val="auto"/>
    </w:pPr>
    <w:rPr>
      <w:b/>
      <w:lang w:val="en-US"/>
    </w:rPr>
  </w:style>
  <w:style w:type="character" w:styleId="UnresolvedMention">
    <w:name w:val="Unresolved Mention"/>
    <w:basedOn w:val="DefaultParagraphFont"/>
    <w:uiPriority w:val="99"/>
    <w:semiHidden/>
    <w:unhideWhenUsed/>
    <w:rsid w:val="00745EFD"/>
    <w:rPr>
      <w:color w:val="605E5C"/>
      <w:shd w:val="clear" w:color="auto" w:fill="E1DFDD"/>
    </w:rPr>
  </w:style>
  <w:style w:type="paragraph" w:styleId="EndnoteText">
    <w:name w:val="endnote text"/>
    <w:basedOn w:val="Normal"/>
    <w:link w:val="EndnoteTextChar"/>
    <w:semiHidden/>
    <w:unhideWhenUsed/>
    <w:rsid w:val="00A109D0"/>
    <w:pPr>
      <w:spacing w:before="0"/>
    </w:pPr>
    <w:rPr>
      <w:sz w:val="20"/>
    </w:rPr>
  </w:style>
  <w:style w:type="character" w:customStyle="1" w:styleId="EndnoteTextChar">
    <w:name w:val="Endnote Text Char"/>
    <w:basedOn w:val="DefaultParagraphFont"/>
    <w:link w:val="EndnoteText"/>
    <w:semiHidden/>
    <w:rsid w:val="00A109D0"/>
    <w:rPr>
      <w:rFonts w:ascii="Times New Roman" w:hAnsi="Times New Roman"/>
      <w:lang w:val="en-GB" w:eastAsia="en-US"/>
    </w:rPr>
  </w:style>
  <w:style w:type="character" w:styleId="CommentReference">
    <w:name w:val="annotation reference"/>
    <w:basedOn w:val="DefaultParagraphFont"/>
    <w:semiHidden/>
    <w:unhideWhenUsed/>
    <w:rsid w:val="00403ED7"/>
    <w:rPr>
      <w:sz w:val="16"/>
      <w:szCs w:val="16"/>
    </w:rPr>
  </w:style>
  <w:style w:type="paragraph" w:styleId="CommentText">
    <w:name w:val="annotation text"/>
    <w:basedOn w:val="Normal"/>
    <w:link w:val="CommentTextChar"/>
    <w:unhideWhenUsed/>
    <w:rsid w:val="00403ED7"/>
    <w:rPr>
      <w:sz w:val="20"/>
    </w:rPr>
  </w:style>
  <w:style w:type="character" w:customStyle="1" w:styleId="CommentTextChar">
    <w:name w:val="Comment Text Char"/>
    <w:basedOn w:val="DefaultParagraphFont"/>
    <w:link w:val="CommentText"/>
    <w:rsid w:val="00403ED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03ED7"/>
    <w:rPr>
      <w:b/>
      <w:bCs/>
    </w:rPr>
  </w:style>
  <w:style w:type="character" w:customStyle="1" w:styleId="CommentSubjectChar">
    <w:name w:val="Comment Subject Char"/>
    <w:basedOn w:val="CommentTextChar"/>
    <w:link w:val="CommentSubject"/>
    <w:semiHidden/>
    <w:rsid w:val="00403ED7"/>
    <w:rPr>
      <w:rFonts w:ascii="Times New Roman" w:hAnsi="Times New Roman"/>
      <w:b/>
      <w:bCs/>
      <w:lang w:val="en-GB" w:eastAsia="en-US"/>
    </w:rPr>
  </w:style>
  <w:style w:type="character" w:customStyle="1" w:styleId="enumlev1Char">
    <w:name w:val="enumlev1 Char"/>
    <w:basedOn w:val="DefaultParagraphFont"/>
    <w:link w:val="enumlev1"/>
    <w:locked/>
    <w:rsid w:val="00E0527F"/>
    <w:rPr>
      <w:rFonts w:ascii="Times New Roman" w:hAnsi="Times New Roman"/>
      <w:sz w:val="24"/>
      <w:lang w:val="en-GB" w:eastAsia="en-US"/>
    </w:rPr>
  </w:style>
  <w:style w:type="character" w:customStyle="1" w:styleId="TabletextChar">
    <w:name w:val="Table_text Char"/>
    <w:basedOn w:val="DefaultParagraphFont"/>
    <w:link w:val="Tabletext"/>
    <w:qFormat/>
    <w:locked/>
    <w:rsid w:val="00964FC3"/>
    <w:rPr>
      <w:rFonts w:ascii="Times New Roman" w:hAnsi="Times New Roman"/>
      <w:lang w:val="en-GB" w:eastAsia="en-US"/>
    </w:rPr>
  </w:style>
  <w:style w:type="character" w:customStyle="1" w:styleId="TableNo0">
    <w:name w:val="Table_No Знак"/>
    <w:link w:val="TableNo"/>
    <w:qFormat/>
    <w:locked/>
    <w:rsid w:val="00964FC3"/>
    <w:rPr>
      <w:rFonts w:ascii="Times New Roman" w:hAnsi="Times New Roman"/>
      <w:caps/>
      <w:lang w:val="en-GB" w:eastAsia="en-US"/>
    </w:rPr>
  </w:style>
  <w:style w:type="character" w:customStyle="1" w:styleId="TabletitleChar">
    <w:name w:val="Table_title Char"/>
    <w:basedOn w:val="DefaultParagraphFont"/>
    <w:link w:val="Tabletitle"/>
    <w:locked/>
    <w:rsid w:val="00964FC3"/>
    <w:rPr>
      <w:rFonts w:ascii="Times New Roman Bold" w:hAnsi="Times New Roman Bold"/>
      <w:b/>
      <w:lang w:val="en-GB" w:eastAsia="en-US"/>
    </w:rPr>
  </w:style>
  <w:style w:type="character" w:styleId="Emphasis">
    <w:name w:val="Emphasis"/>
    <w:basedOn w:val="DefaultParagraphFont"/>
    <w:qFormat/>
    <w:rsid w:val="00131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1617">
      <w:bodyDiv w:val="1"/>
      <w:marLeft w:val="0"/>
      <w:marRight w:val="0"/>
      <w:marTop w:val="0"/>
      <w:marBottom w:val="0"/>
      <w:divBdr>
        <w:top w:val="none" w:sz="0" w:space="0" w:color="auto"/>
        <w:left w:val="none" w:sz="0" w:space="0" w:color="auto"/>
        <w:bottom w:val="none" w:sz="0" w:space="0" w:color="auto"/>
        <w:right w:val="none" w:sz="0" w:space="0" w:color="auto"/>
      </w:divBdr>
      <w:divsChild>
        <w:div w:id="773330458">
          <w:marLeft w:val="0"/>
          <w:marRight w:val="0"/>
          <w:marTop w:val="0"/>
          <w:marBottom w:val="0"/>
          <w:divBdr>
            <w:top w:val="none" w:sz="0" w:space="0" w:color="auto"/>
            <w:left w:val="none" w:sz="0" w:space="0" w:color="auto"/>
            <w:bottom w:val="none" w:sz="0" w:space="0" w:color="auto"/>
            <w:right w:val="none" w:sz="0" w:space="0" w:color="auto"/>
          </w:divBdr>
          <w:divsChild>
            <w:div w:id="1468626927">
              <w:marLeft w:val="0"/>
              <w:marRight w:val="0"/>
              <w:marTop w:val="0"/>
              <w:marBottom w:val="0"/>
              <w:divBdr>
                <w:top w:val="none" w:sz="0" w:space="0" w:color="auto"/>
                <w:left w:val="none" w:sz="0" w:space="0" w:color="auto"/>
                <w:bottom w:val="none" w:sz="0" w:space="0" w:color="auto"/>
                <w:right w:val="none" w:sz="0" w:space="0" w:color="auto"/>
              </w:divBdr>
              <w:divsChild>
                <w:div w:id="1707220769">
                  <w:marLeft w:val="0"/>
                  <w:marRight w:val="0"/>
                  <w:marTop w:val="0"/>
                  <w:marBottom w:val="0"/>
                  <w:divBdr>
                    <w:top w:val="none" w:sz="0" w:space="0" w:color="auto"/>
                    <w:left w:val="none" w:sz="0" w:space="0" w:color="auto"/>
                    <w:bottom w:val="none" w:sz="0" w:space="0" w:color="auto"/>
                    <w:right w:val="none" w:sz="0" w:space="0" w:color="auto"/>
                  </w:divBdr>
                  <w:divsChild>
                    <w:div w:id="14852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15949">
      <w:bodyDiv w:val="1"/>
      <w:marLeft w:val="0"/>
      <w:marRight w:val="0"/>
      <w:marTop w:val="0"/>
      <w:marBottom w:val="0"/>
      <w:divBdr>
        <w:top w:val="none" w:sz="0" w:space="0" w:color="auto"/>
        <w:left w:val="none" w:sz="0" w:space="0" w:color="auto"/>
        <w:bottom w:val="none" w:sz="0" w:space="0" w:color="auto"/>
        <w:right w:val="none" w:sz="0" w:space="0" w:color="auto"/>
      </w:divBdr>
    </w:div>
    <w:div w:id="369232930">
      <w:bodyDiv w:val="1"/>
      <w:marLeft w:val="0"/>
      <w:marRight w:val="0"/>
      <w:marTop w:val="0"/>
      <w:marBottom w:val="0"/>
      <w:divBdr>
        <w:top w:val="none" w:sz="0" w:space="0" w:color="auto"/>
        <w:left w:val="none" w:sz="0" w:space="0" w:color="auto"/>
        <w:bottom w:val="none" w:sz="0" w:space="0" w:color="auto"/>
        <w:right w:val="none" w:sz="0" w:space="0" w:color="auto"/>
      </w:divBdr>
      <w:divsChild>
        <w:div w:id="449670609">
          <w:marLeft w:val="0"/>
          <w:marRight w:val="0"/>
          <w:marTop w:val="0"/>
          <w:marBottom w:val="0"/>
          <w:divBdr>
            <w:top w:val="none" w:sz="0" w:space="0" w:color="auto"/>
            <w:left w:val="none" w:sz="0" w:space="0" w:color="auto"/>
            <w:bottom w:val="none" w:sz="0" w:space="0" w:color="auto"/>
            <w:right w:val="none" w:sz="0" w:space="0" w:color="auto"/>
          </w:divBdr>
          <w:divsChild>
            <w:div w:id="575213533">
              <w:marLeft w:val="0"/>
              <w:marRight w:val="0"/>
              <w:marTop w:val="0"/>
              <w:marBottom w:val="0"/>
              <w:divBdr>
                <w:top w:val="none" w:sz="0" w:space="0" w:color="auto"/>
                <w:left w:val="none" w:sz="0" w:space="0" w:color="auto"/>
                <w:bottom w:val="none" w:sz="0" w:space="0" w:color="auto"/>
                <w:right w:val="none" w:sz="0" w:space="0" w:color="auto"/>
              </w:divBdr>
              <w:divsChild>
                <w:div w:id="12111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22393">
      <w:bodyDiv w:val="1"/>
      <w:marLeft w:val="0"/>
      <w:marRight w:val="0"/>
      <w:marTop w:val="0"/>
      <w:marBottom w:val="0"/>
      <w:divBdr>
        <w:top w:val="none" w:sz="0" w:space="0" w:color="auto"/>
        <w:left w:val="none" w:sz="0" w:space="0" w:color="auto"/>
        <w:bottom w:val="none" w:sz="0" w:space="0" w:color="auto"/>
        <w:right w:val="none" w:sz="0" w:space="0" w:color="auto"/>
      </w:divBdr>
    </w:div>
    <w:div w:id="412629591">
      <w:bodyDiv w:val="1"/>
      <w:marLeft w:val="0"/>
      <w:marRight w:val="0"/>
      <w:marTop w:val="0"/>
      <w:marBottom w:val="0"/>
      <w:divBdr>
        <w:top w:val="none" w:sz="0" w:space="0" w:color="auto"/>
        <w:left w:val="none" w:sz="0" w:space="0" w:color="auto"/>
        <w:bottom w:val="none" w:sz="0" w:space="0" w:color="auto"/>
        <w:right w:val="none" w:sz="0" w:space="0" w:color="auto"/>
      </w:divBdr>
    </w:div>
    <w:div w:id="593513858">
      <w:bodyDiv w:val="1"/>
      <w:marLeft w:val="0"/>
      <w:marRight w:val="0"/>
      <w:marTop w:val="0"/>
      <w:marBottom w:val="0"/>
      <w:divBdr>
        <w:top w:val="none" w:sz="0" w:space="0" w:color="auto"/>
        <w:left w:val="none" w:sz="0" w:space="0" w:color="auto"/>
        <w:bottom w:val="none" w:sz="0" w:space="0" w:color="auto"/>
        <w:right w:val="none" w:sz="0" w:space="0" w:color="auto"/>
      </w:divBdr>
    </w:div>
    <w:div w:id="681392392">
      <w:bodyDiv w:val="1"/>
      <w:marLeft w:val="0"/>
      <w:marRight w:val="0"/>
      <w:marTop w:val="0"/>
      <w:marBottom w:val="0"/>
      <w:divBdr>
        <w:top w:val="none" w:sz="0" w:space="0" w:color="auto"/>
        <w:left w:val="none" w:sz="0" w:space="0" w:color="auto"/>
        <w:bottom w:val="none" w:sz="0" w:space="0" w:color="auto"/>
        <w:right w:val="none" w:sz="0" w:space="0" w:color="auto"/>
      </w:divBdr>
      <w:divsChild>
        <w:div w:id="1007559170">
          <w:marLeft w:val="0"/>
          <w:marRight w:val="0"/>
          <w:marTop w:val="0"/>
          <w:marBottom w:val="0"/>
          <w:divBdr>
            <w:top w:val="none" w:sz="0" w:space="0" w:color="auto"/>
            <w:left w:val="none" w:sz="0" w:space="0" w:color="auto"/>
            <w:bottom w:val="none" w:sz="0" w:space="0" w:color="auto"/>
            <w:right w:val="none" w:sz="0" w:space="0" w:color="auto"/>
          </w:divBdr>
          <w:divsChild>
            <w:div w:id="1508053271">
              <w:marLeft w:val="0"/>
              <w:marRight w:val="0"/>
              <w:marTop w:val="0"/>
              <w:marBottom w:val="0"/>
              <w:divBdr>
                <w:top w:val="none" w:sz="0" w:space="0" w:color="auto"/>
                <w:left w:val="none" w:sz="0" w:space="0" w:color="auto"/>
                <w:bottom w:val="none" w:sz="0" w:space="0" w:color="auto"/>
                <w:right w:val="none" w:sz="0" w:space="0" w:color="auto"/>
              </w:divBdr>
              <w:divsChild>
                <w:div w:id="15893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00294">
      <w:bodyDiv w:val="1"/>
      <w:marLeft w:val="0"/>
      <w:marRight w:val="0"/>
      <w:marTop w:val="0"/>
      <w:marBottom w:val="0"/>
      <w:divBdr>
        <w:top w:val="none" w:sz="0" w:space="0" w:color="auto"/>
        <w:left w:val="none" w:sz="0" w:space="0" w:color="auto"/>
        <w:bottom w:val="none" w:sz="0" w:space="0" w:color="auto"/>
        <w:right w:val="none" w:sz="0" w:space="0" w:color="auto"/>
      </w:divBdr>
      <w:divsChild>
        <w:div w:id="7101150">
          <w:marLeft w:val="0"/>
          <w:marRight w:val="0"/>
          <w:marTop w:val="0"/>
          <w:marBottom w:val="0"/>
          <w:divBdr>
            <w:top w:val="none" w:sz="0" w:space="0" w:color="auto"/>
            <w:left w:val="none" w:sz="0" w:space="0" w:color="auto"/>
            <w:bottom w:val="none" w:sz="0" w:space="0" w:color="auto"/>
            <w:right w:val="none" w:sz="0" w:space="0" w:color="auto"/>
          </w:divBdr>
          <w:divsChild>
            <w:div w:id="751972772">
              <w:marLeft w:val="0"/>
              <w:marRight w:val="0"/>
              <w:marTop w:val="0"/>
              <w:marBottom w:val="0"/>
              <w:divBdr>
                <w:top w:val="none" w:sz="0" w:space="0" w:color="auto"/>
                <w:left w:val="none" w:sz="0" w:space="0" w:color="auto"/>
                <w:bottom w:val="none" w:sz="0" w:space="0" w:color="auto"/>
                <w:right w:val="none" w:sz="0" w:space="0" w:color="auto"/>
              </w:divBdr>
              <w:divsChild>
                <w:div w:id="440345684">
                  <w:marLeft w:val="0"/>
                  <w:marRight w:val="0"/>
                  <w:marTop w:val="0"/>
                  <w:marBottom w:val="0"/>
                  <w:divBdr>
                    <w:top w:val="none" w:sz="0" w:space="0" w:color="auto"/>
                    <w:left w:val="none" w:sz="0" w:space="0" w:color="auto"/>
                    <w:bottom w:val="none" w:sz="0" w:space="0" w:color="auto"/>
                    <w:right w:val="none" w:sz="0" w:space="0" w:color="auto"/>
                  </w:divBdr>
                  <w:divsChild>
                    <w:div w:id="8671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1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17">
          <w:marLeft w:val="0"/>
          <w:marRight w:val="0"/>
          <w:marTop w:val="0"/>
          <w:marBottom w:val="0"/>
          <w:divBdr>
            <w:top w:val="none" w:sz="0" w:space="0" w:color="auto"/>
            <w:left w:val="none" w:sz="0" w:space="0" w:color="auto"/>
            <w:bottom w:val="none" w:sz="0" w:space="0" w:color="auto"/>
            <w:right w:val="none" w:sz="0" w:space="0" w:color="auto"/>
          </w:divBdr>
          <w:divsChild>
            <w:div w:id="301429114">
              <w:marLeft w:val="0"/>
              <w:marRight w:val="0"/>
              <w:marTop w:val="0"/>
              <w:marBottom w:val="0"/>
              <w:divBdr>
                <w:top w:val="none" w:sz="0" w:space="0" w:color="auto"/>
                <w:left w:val="none" w:sz="0" w:space="0" w:color="auto"/>
                <w:bottom w:val="none" w:sz="0" w:space="0" w:color="auto"/>
                <w:right w:val="none" w:sz="0" w:space="0" w:color="auto"/>
              </w:divBdr>
              <w:divsChild>
                <w:div w:id="15555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42354">
      <w:bodyDiv w:val="1"/>
      <w:marLeft w:val="0"/>
      <w:marRight w:val="0"/>
      <w:marTop w:val="0"/>
      <w:marBottom w:val="0"/>
      <w:divBdr>
        <w:top w:val="none" w:sz="0" w:space="0" w:color="auto"/>
        <w:left w:val="none" w:sz="0" w:space="0" w:color="auto"/>
        <w:bottom w:val="none" w:sz="0" w:space="0" w:color="auto"/>
        <w:right w:val="none" w:sz="0" w:space="0" w:color="auto"/>
      </w:divBdr>
      <w:divsChild>
        <w:div w:id="1707557238">
          <w:marLeft w:val="0"/>
          <w:marRight w:val="0"/>
          <w:marTop w:val="0"/>
          <w:marBottom w:val="0"/>
          <w:divBdr>
            <w:top w:val="none" w:sz="0" w:space="0" w:color="auto"/>
            <w:left w:val="none" w:sz="0" w:space="0" w:color="auto"/>
            <w:bottom w:val="none" w:sz="0" w:space="0" w:color="auto"/>
            <w:right w:val="none" w:sz="0" w:space="0" w:color="auto"/>
          </w:divBdr>
          <w:divsChild>
            <w:div w:id="52244589">
              <w:marLeft w:val="0"/>
              <w:marRight w:val="0"/>
              <w:marTop w:val="0"/>
              <w:marBottom w:val="0"/>
              <w:divBdr>
                <w:top w:val="none" w:sz="0" w:space="0" w:color="auto"/>
                <w:left w:val="none" w:sz="0" w:space="0" w:color="auto"/>
                <w:bottom w:val="none" w:sz="0" w:space="0" w:color="auto"/>
                <w:right w:val="none" w:sz="0" w:space="0" w:color="auto"/>
              </w:divBdr>
              <w:divsChild>
                <w:div w:id="95176195">
                  <w:marLeft w:val="0"/>
                  <w:marRight w:val="0"/>
                  <w:marTop w:val="0"/>
                  <w:marBottom w:val="0"/>
                  <w:divBdr>
                    <w:top w:val="none" w:sz="0" w:space="0" w:color="auto"/>
                    <w:left w:val="none" w:sz="0" w:space="0" w:color="auto"/>
                    <w:bottom w:val="none" w:sz="0" w:space="0" w:color="auto"/>
                    <w:right w:val="none" w:sz="0" w:space="0" w:color="auto"/>
                  </w:divBdr>
                  <w:divsChild>
                    <w:div w:id="9161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039693">
      <w:bodyDiv w:val="1"/>
      <w:marLeft w:val="0"/>
      <w:marRight w:val="0"/>
      <w:marTop w:val="0"/>
      <w:marBottom w:val="0"/>
      <w:divBdr>
        <w:top w:val="none" w:sz="0" w:space="0" w:color="auto"/>
        <w:left w:val="none" w:sz="0" w:space="0" w:color="auto"/>
        <w:bottom w:val="none" w:sz="0" w:space="0" w:color="auto"/>
        <w:right w:val="none" w:sz="0" w:space="0" w:color="auto"/>
      </w:divBdr>
      <w:divsChild>
        <w:div w:id="503935920">
          <w:marLeft w:val="0"/>
          <w:marRight w:val="0"/>
          <w:marTop w:val="0"/>
          <w:marBottom w:val="0"/>
          <w:divBdr>
            <w:top w:val="none" w:sz="0" w:space="0" w:color="auto"/>
            <w:left w:val="none" w:sz="0" w:space="0" w:color="auto"/>
            <w:bottom w:val="none" w:sz="0" w:space="0" w:color="auto"/>
            <w:right w:val="none" w:sz="0" w:space="0" w:color="auto"/>
          </w:divBdr>
          <w:divsChild>
            <w:div w:id="93940360">
              <w:marLeft w:val="0"/>
              <w:marRight w:val="0"/>
              <w:marTop w:val="0"/>
              <w:marBottom w:val="0"/>
              <w:divBdr>
                <w:top w:val="none" w:sz="0" w:space="0" w:color="auto"/>
                <w:left w:val="none" w:sz="0" w:space="0" w:color="auto"/>
                <w:bottom w:val="none" w:sz="0" w:space="0" w:color="auto"/>
                <w:right w:val="none" w:sz="0" w:space="0" w:color="auto"/>
              </w:divBdr>
              <w:divsChild>
                <w:div w:id="16187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30756">
      <w:bodyDiv w:val="1"/>
      <w:marLeft w:val="0"/>
      <w:marRight w:val="0"/>
      <w:marTop w:val="0"/>
      <w:marBottom w:val="0"/>
      <w:divBdr>
        <w:top w:val="none" w:sz="0" w:space="0" w:color="auto"/>
        <w:left w:val="none" w:sz="0" w:space="0" w:color="auto"/>
        <w:bottom w:val="none" w:sz="0" w:space="0" w:color="auto"/>
        <w:right w:val="none" w:sz="0" w:space="0" w:color="auto"/>
      </w:divBdr>
    </w:div>
    <w:div w:id="1997606506">
      <w:bodyDiv w:val="1"/>
      <w:marLeft w:val="0"/>
      <w:marRight w:val="0"/>
      <w:marTop w:val="0"/>
      <w:marBottom w:val="0"/>
      <w:divBdr>
        <w:top w:val="none" w:sz="0" w:space="0" w:color="auto"/>
        <w:left w:val="none" w:sz="0" w:space="0" w:color="auto"/>
        <w:bottom w:val="none" w:sz="0" w:space="0" w:color="auto"/>
        <w:right w:val="none" w:sz="0" w:space="0" w:color="auto"/>
      </w:divBdr>
      <w:divsChild>
        <w:div w:id="152718183">
          <w:marLeft w:val="0"/>
          <w:marRight w:val="0"/>
          <w:marTop w:val="0"/>
          <w:marBottom w:val="0"/>
          <w:divBdr>
            <w:top w:val="single" w:sz="2" w:space="0" w:color="D9D9E3"/>
            <w:left w:val="single" w:sz="2" w:space="0" w:color="D9D9E3"/>
            <w:bottom w:val="single" w:sz="2" w:space="0" w:color="D9D9E3"/>
            <w:right w:val="single" w:sz="2" w:space="0" w:color="D9D9E3"/>
          </w:divBdr>
          <w:divsChild>
            <w:div w:id="672882048">
              <w:marLeft w:val="0"/>
              <w:marRight w:val="0"/>
              <w:marTop w:val="0"/>
              <w:marBottom w:val="0"/>
              <w:divBdr>
                <w:top w:val="single" w:sz="2" w:space="0" w:color="D9D9E3"/>
                <w:left w:val="single" w:sz="2" w:space="0" w:color="D9D9E3"/>
                <w:bottom w:val="single" w:sz="2" w:space="0" w:color="D9D9E3"/>
                <w:right w:val="single" w:sz="2" w:space="0" w:color="D9D9E3"/>
              </w:divBdr>
              <w:divsChild>
                <w:div w:id="247735883">
                  <w:marLeft w:val="0"/>
                  <w:marRight w:val="0"/>
                  <w:marTop w:val="0"/>
                  <w:marBottom w:val="0"/>
                  <w:divBdr>
                    <w:top w:val="single" w:sz="2" w:space="0" w:color="D9D9E3"/>
                    <w:left w:val="single" w:sz="2" w:space="0" w:color="D9D9E3"/>
                    <w:bottom w:val="single" w:sz="2" w:space="0" w:color="D9D9E3"/>
                    <w:right w:val="single" w:sz="2" w:space="0" w:color="D9D9E3"/>
                  </w:divBdr>
                  <w:divsChild>
                    <w:div w:id="1658262660">
                      <w:marLeft w:val="0"/>
                      <w:marRight w:val="0"/>
                      <w:marTop w:val="0"/>
                      <w:marBottom w:val="0"/>
                      <w:divBdr>
                        <w:top w:val="single" w:sz="2" w:space="0" w:color="D9D9E3"/>
                        <w:left w:val="single" w:sz="2" w:space="0" w:color="D9D9E3"/>
                        <w:bottom w:val="single" w:sz="2" w:space="0" w:color="D9D9E3"/>
                        <w:right w:val="single" w:sz="2" w:space="0" w:color="D9D9E3"/>
                      </w:divBdr>
                      <w:divsChild>
                        <w:div w:id="465589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082596">
          <w:marLeft w:val="0"/>
          <w:marRight w:val="0"/>
          <w:marTop w:val="0"/>
          <w:marBottom w:val="0"/>
          <w:divBdr>
            <w:top w:val="single" w:sz="2" w:space="0" w:color="D9D9E3"/>
            <w:left w:val="single" w:sz="2" w:space="0" w:color="D9D9E3"/>
            <w:bottom w:val="single" w:sz="2" w:space="0" w:color="D9D9E3"/>
            <w:right w:val="single" w:sz="2" w:space="0" w:color="D9D9E3"/>
          </w:divBdr>
          <w:divsChild>
            <w:div w:id="1010447624">
              <w:marLeft w:val="0"/>
              <w:marRight w:val="0"/>
              <w:marTop w:val="0"/>
              <w:marBottom w:val="0"/>
              <w:divBdr>
                <w:top w:val="single" w:sz="2" w:space="0" w:color="D9D9E3"/>
                <w:left w:val="single" w:sz="2" w:space="0" w:color="D9D9E3"/>
                <w:bottom w:val="single" w:sz="2" w:space="0" w:color="D9D9E3"/>
                <w:right w:val="single" w:sz="2" w:space="0" w:color="D9D9E3"/>
              </w:divBdr>
            </w:div>
            <w:div w:id="461271955">
              <w:marLeft w:val="0"/>
              <w:marRight w:val="0"/>
              <w:marTop w:val="0"/>
              <w:marBottom w:val="0"/>
              <w:divBdr>
                <w:top w:val="single" w:sz="2" w:space="0" w:color="D9D9E3"/>
                <w:left w:val="single" w:sz="2" w:space="0" w:color="D9D9E3"/>
                <w:bottom w:val="single" w:sz="2" w:space="0" w:color="D9D9E3"/>
                <w:right w:val="single" w:sz="2" w:space="0" w:color="D9D9E3"/>
              </w:divBdr>
              <w:divsChild>
                <w:div w:id="42944164">
                  <w:marLeft w:val="0"/>
                  <w:marRight w:val="0"/>
                  <w:marTop w:val="0"/>
                  <w:marBottom w:val="0"/>
                  <w:divBdr>
                    <w:top w:val="single" w:sz="2" w:space="0" w:color="D9D9E3"/>
                    <w:left w:val="single" w:sz="2" w:space="0" w:color="D9D9E3"/>
                    <w:bottom w:val="single" w:sz="2" w:space="0" w:color="D9D9E3"/>
                    <w:right w:val="single" w:sz="2" w:space="0" w:color="D9D9E3"/>
                  </w:divBdr>
                  <w:divsChild>
                    <w:div w:id="1300187855">
                      <w:marLeft w:val="0"/>
                      <w:marRight w:val="0"/>
                      <w:marTop w:val="0"/>
                      <w:marBottom w:val="0"/>
                      <w:divBdr>
                        <w:top w:val="single" w:sz="2" w:space="0" w:color="D9D9E3"/>
                        <w:left w:val="single" w:sz="2" w:space="0" w:color="D9D9E3"/>
                        <w:bottom w:val="single" w:sz="2" w:space="0" w:color="D9D9E3"/>
                        <w:right w:val="single" w:sz="2" w:space="0" w:color="D9D9E3"/>
                      </w:divBdr>
                      <w:divsChild>
                        <w:div w:id="829953839">
                          <w:marLeft w:val="0"/>
                          <w:marRight w:val="0"/>
                          <w:marTop w:val="0"/>
                          <w:marBottom w:val="0"/>
                          <w:divBdr>
                            <w:top w:val="single" w:sz="2" w:space="0" w:color="D9D9E3"/>
                            <w:left w:val="single" w:sz="2" w:space="0" w:color="D9D9E3"/>
                            <w:bottom w:val="single" w:sz="2" w:space="0" w:color="D9D9E3"/>
                            <w:right w:val="single" w:sz="2" w:space="0" w:color="D9D9E3"/>
                          </w:divBdr>
                          <w:divsChild>
                            <w:div w:id="451216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17631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96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7D</Value>
    </Working_x0020_Parties>
    <Publish_x0020_Date xmlns="c132312a-5465-4f8a-b372-bfe1bb8bb61b">2024-08-15T04:00:00+00:00</Publish_x0020_Date>
    <Approved_x0020_GUID xmlns="c132312a-5465-4f8a-b372-bfe1bb8bb61b">a1a65d42-faaa-492a-b848-4dadac2e5d0d</Approved_x0020_GUID>
    <Document_x0020_Number xmlns="c132312a-5465-4f8a-b372-bfe1bb8bb61b">Working Document Towards a Preliminary Draft New Report: Coexistence Measures between non-GSO satellite systems and RAS stations in the Radio Quiet Zones supporting the Square Kilometre Array (SKA) and the Atacama Large Millimeter/submillimeter Array (ALM</Document_x0020_Number>
  </documentManagement>
</p:properties>
</file>

<file path=customXml/itemProps1.xml><?xml version="1.0" encoding="utf-8"?>
<ds:datastoreItem xmlns:ds="http://schemas.openxmlformats.org/officeDocument/2006/customXml" ds:itemID="{FF90FE0F-C25C-4A8B-A2B6-42025DE6DAF8}">
  <ds:schemaRefs>
    <ds:schemaRef ds:uri="http://schemas.openxmlformats.org/officeDocument/2006/bibliography"/>
  </ds:schemaRefs>
</ds:datastoreItem>
</file>

<file path=customXml/itemProps2.xml><?xml version="1.0" encoding="utf-8"?>
<ds:datastoreItem xmlns:ds="http://schemas.openxmlformats.org/officeDocument/2006/customXml" ds:itemID="{A587D403-924A-4A9E-9871-ED1DA3B025B2}"/>
</file>

<file path=customXml/itemProps3.xml><?xml version="1.0" encoding="utf-8"?>
<ds:datastoreItem xmlns:ds="http://schemas.openxmlformats.org/officeDocument/2006/customXml" ds:itemID="{0B9F5F24-1F3B-438A-B472-2047011E17C8}"/>
</file>

<file path=customXml/itemProps4.xml><?xml version="1.0" encoding="utf-8"?>
<ds:datastoreItem xmlns:ds="http://schemas.openxmlformats.org/officeDocument/2006/customXml" ds:itemID="{C1628540-5989-4732-BA19-FF832B6880D2}"/>
</file>

<file path=docMetadata/LabelInfo.xml><?xml version="1.0" encoding="utf-8"?>
<clbl:labelList xmlns:clbl="http://schemas.microsoft.com/office/2020/mipLabelMetadata">
  <clbl:label id="{1df34305-a6be-48f9-aa4f-aee97e47cece}" enabled="1" method="Standard" siteId="{fd175037-6a4f-45e4-9cdb-e4ac1a901b1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1475</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USWP7D_24-5A_NC</dc:title>
  <dc:subject/>
  <dc:creator/>
  <cp:keywords/>
  <cp:lastModifiedBy/>
  <cp:revision>1</cp:revision>
  <dcterms:created xsi:type="dcterms:W3CDTF">2024-08-14T21:55:00Z</dcterms:created>
  <dcterms:modified xsi:type="dcterms:W3CDTF">2024-08-15T20:38:00Z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eeea1455-816b-49aa-abf0-53e10b253189</vt:lpwstr>
  </property>
  <property fmtid="{D5CDD505-2E9C-101B-9397-08002B2CF9AE}" pid="3" name="ContainsCUI">
    <vt:lpwstr>No</vt:lpwstr>
  </property>
  <property fmtid="{D5CDD505-2E9C-101B-9397-08002B2CF9AE}" pid="4" name="ContentTypeId">
    <vt:lpwstr>0x0101001C62CEA94D81764480E3FBEF85E88692</vt:lpwstr>
  </property>
</Properties>
</file>